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903"/>
        <w:tblW w:w="0" w:type="auto"/>
        <w:tblLook w:val="04A0" w:firstRow="1" w:lastRow="0" w:firstColumn="1" w:lastColumn="0" w:noHBand="0" w:noVBand="1"/>
      </w:tblPr>
      <w:tblGrid>
        <w:gridCol w:w="9350"/>
      </w:tblGrid>
      <w:tr w:rsidR="00964C51" w14:paraId="43A0E45F" w14:textId="77777777" w:rsidTr="00001EB3">
        <w:trPr>
          <w:trHeight w:val="3122"/>
        </w:trPr>
        <w:tc>
          <w:tcPr>
            <w:tcW w:w="9350" w:type="dxa"/>
          </w:tcPr>
          <w:p w14:paraId="3BF112FB" w14:textId="77777777" w:rsidR="00964C51" w:rsidRDefault="00964C51" w:rsidP="00001EB3">
            <w:pPr>
              <w:rPr>
                <w:i/>
              </w:rPr>
            </w:pPr>
            <w:r>
              <w:rPr>
                <w:i/>
              </w:rPr>
              <w:t>This illustrative report has been prepared by the AICPA staff and reviewed by members of the AICPA Stockbrokerage and Investment Banking Expert Panel.</w:t>
            </w:r>
          </w:p>
          <w:p w14:paraId="72CC12C8" w14:textId="43E6E76D" w:rsidR="00964C51" w:rsidRPr="00DB3866" w:rsidRDefault="00964C51" w:rsidP="00001EB3">
            <w:pPr>
              <w:rPr>
                <w:i/>
              </w:rPr>
            </w:pPr>
            <w:r w:rsidRPr="00DB3866">
              <w:rPr>
                <w:i/>
              </w:rPr>
              <w:t>The AICPA recommends that firms performing SIPC AUP engagements follow both the PCAOB and AICPA standards until such time as the PCAOB clarifies its authority under the Sarbanes Oxley Act, as amended.</w:t>
            </w:r>
          </w:p>
          <w:p w14:paraId="0FEAF40A" w14:textId="77777777" w:rsidR="00964C51" w:rsidRPr="00DB3866" w:rsidRDefault="00964C51" w:rsidP="00001EB3">
            <w:pPr>
              <w:rPr>
                <w:i/>
              </w:rPr>
            </w:pPr>
            <w:r w:rsidRPr="00DB3866">
              <w:rPr>
                <w:i/>
              </w:rPr>
              <w:t>The attestation guidance in this document has been reviewed by the AICPA Audit and Attest Standards staff and published by the AICPA and is presumed to be appropriate. This document has not been approved, disapproved, or otherwise acted on by a senior technical committee of the AICPA.</w:t>
            </w:r>
          </w:p>
        </w:tc>
      </w:tr>
    </w:tbl>
    <w:p w14:paraId="78A90B1E" w14:textId="77777777" w:rsidR="00B40276" w:rsidRDefault="00B40276" w:rsidP="0002681A">
      <w:pPr>
        <w:spacing w:before="0" w:after="0"/>
        <w:jc w:val="center"/>
        <w:rPr>
          <w:b/>
        </w:rPr>
      </w:pPr>
    </w:p>
    <w:p w14:paraId="6F985560" w14:textId="77777777" w:rsidR="00785086" w:rsidRDefault="00785086" w:rsidP="0002681A">
      <w:pPr>
        <w:spacing w:before="0" w:after="0"/>
        <w:jc w:val="center"/>
        <w:rPr>
          <w:b/>
        </w:rPr>
      </w:pPr>
    </w:p>
    <w:p w14:paraId="42102F66" w14:textId="77777777" w:rsidR="00785086" w:rsidRDefault="00785086" w:rsidP="0002681A">
      <w:pPr>
        <w:spacing w:before="0" w:after="0"/>
        <w:jc w:val="center"/>
        <w:rPr>
          <w:b/>
        </w:rPr>
      </w:pPr>
    </w:p>
    <w:p w14:paraId="01F728B6" w14:textId="77777777" w:rsidR="00785086" w:rsidRDefault="00785086" w:rsidP="0002681A">
      <w:pPr>
        <w:spacing w:before="0" w:after="0"/>
        <w:jc w:val="center"/>
        <w:rPr>
          <w:b/>
        </w:rPr>
      </w:pPr>
    </w:p>
    <w:p w14:paraId="01E17AA1" w14:textId="77777777" w:rsidR="00785086" w:rsidRDefault="00785086" w:rsidP="0002681A">
      <w:pPr>
        <w:spacing w:before="0" w:after="0"/>
        <w:jc w:val="center"/>
        <w:rPr>
          <w:b/>
        </w:rPr>
      </w:pPr>
    </w:p>
    <w:p w14:paraId="422A21EC" w14:textId="77777777" w:rsidR="00785086" w:rsidRDefault="00785086" w:rsidP="0002681A">
      <w:pPr>
        <w:spacing w:before="0" w:after="0"/>
        <w:jc w:val="center"/>
        <w:rPr>
          <w:b/>
        </w:rPr>
      </w:pPr>
    </w:p>
    <w:p w14:paraId="65642462" w14:textId="77777777" w:rsidR="00785086" w:rsidRDefault="00785086" w:rsidP="0002681A">
      <w:pPr>
        <w:spacing w:before="0" w:after="0"/>
        <w:jc w:val="center"/>
        <w:rPr>
          <w:b/>
        </w:rPr>
      </w:pPr>
    </w:p>
    <w:p w14:paraId="4DD4AB01" w14:textId="77777777" w:rsidR="00785086" w:rsidRDefault="00785086" w:rsidP="0002681A">
      <w:pPr>
        <w:spacing w:before="0" w:after="0"/>
        <w:jc w:val="center"/>
        <w:rPr>
          <w:b/>
        </w:rPr>
      </w:pPr>
    </w:p>
    <w:p w14:paraId="72B11250" w14:textId="77777777" w:rsidR="00785086" w:rsidRDefault="00785086" w:rsidP="0002681A">
      <w:pPr>
        <w:spacing w:before="0" w:after="0"/>
        <w:jc w:val="center"/>
        <w:rPr>
          <w:b/>
        </w:rPr>
      </w:pPr>
    </w:p>
    <w:p w14:paraId="0E1875CF" w14:textId="77777777" w:rsidR="00785086" w:rsidRDefault="00785086" w:rsidP="0002681A">
      <w:pPr>
        <w:spacing w:before="0" w:after="0"/>
        <w:jc w:val="center"/>
        <w:rPr>
          <w:b/>
        </w:rPr>
      </w:pPr>
    </w:p>
    <w:p w14:paraId="2CCCBBA3" w14:textId="44565D1A" w:rsidR="0086450D" w:rsidRPr="0060394A" w:rsidRDefault="0086450D" w:rsidP="0002681A">
      <w:pPr>
        <w:spacing w:before="0" w:after="0"/>
        <w:jc w:val="center"/>
        <w:rPr>
          <w:b/>
        </w:rPr>
      </w:pPr>
      <w:r w:rsidRPr="0060394A">
        <w:rPr>
          <w:b/>
        </w:rPr>
        <w:t xml:space="preserve">Report of Independent </w:t>
      </w:r>
      <w:r w:rsidR="00AC2506" w:rsidRPr="0060394A">
        <w:rPr>
          <w:b/>
        </w:rPr>
        <w:t>Registered Public Accounting Firm</w:t>
      </w:r>
    </w:p>
    <w:p w14:paraId="45472E1D" w14:textId="3DB074CD" w:rsidR="009675BE" w:rsidRPr="0060394A" w:rsidRDefault="00BD1A32" w:rsidP="00536920">
      <w:pPr>
        <w:pStyle w:val="psindent0"/>
        <w:spacing w:after="0" w:line="276" w:lineRule="auto"/>
        <w:ind w:left="0"/>
      </w:pPr>
      <w:r w:rsidRPr="00A118A8">
        <w:rPr>
          <w:rFonts w:ascii="Arimo" w:hAnsi="Arimo" w:cs="Segoe UI"/>
          <w:b/>
          <w:color w:val="000000"/>
        </w:rPr>
        <w:t>[</w:t>
      </w:r>
      <w:r w:rsidRPr="0023602F">
        <w:rPr>
          <w:rFonts w:ascii="Arimo" w:hAnsi="Arimo" w:cs="Segoe UI"/>
          <w:b/>
          <w:i/>
          <w:color w:val="000000"/>
        </w:rPr>
        <w:t xml:space="preserve">Appropriate </w:t>
      </w:r>
      <w:r w:rsidRPr="0046285C">
        <w:rPr>
          <w:rFonts w:ascii="Arimo" w:hAnsi="Arimo"/>
          <w:b/>
          <w:i/>
          <w:color w:val="000000"/>
        </w:rPr>
        <w:t>Addressee</w:t>
      </w:r>
      <w:r w:rsidRPr="0060394A" w:rsidDel="00BD1A32">
        <w:rPr>
          <w:b/>
        </w:rPr>
        <w:t xml:space="preserve"> </w:t>
      </w:r>
      <w:r w:rsidR="00561D61" w:rsidRPr="0060394A">
        <w:rPr>
          <w:rStyle w:val="FootnoteReference"/>
          <w:b/>
        </w:rPr>
        <w:footnoteReference w:id="2"/>
      </w:r>
      <w:r w:rsidR="00FF6B0F" w:rsidRPr="0060394A">
        <w:rPr>
          <w:b/>
        </w:rPr>
        <w:t>]</w:t>
      </w:r>
    </w:p>
    <w:p w14:paraId="18D4A58D" w14:textId="00303D00" w:rsidR="00F950BD" w:rsidRDefault="008F697E" w:rsidP="00001EB3">
      <w:pPr>
        <w:pStyle w:val="letterreport"/>
      </w:pPr>
      <w:r>
        <w:t>W</w:t>
      </w:r>
      <w:r w:rsidRPr="0060394A">
        <w:t xml:space="preserve">e have performed the procedures </w:t>
      </w:r>
      <w:r>
        <w:t>included</w:t>
      </w:r>
      <w:r w:rsidR="00356F56">
        <w:t xml:space="preserve"> in</w:t>
      </w:r>
      <w:r w:rsidR="009675BE" w:rsidRPr="0060394A">
        <w:t xml:space="preserve"> Rule 17a-5(e)(4) </w:t>
      </w:r>
      <w:r w:rsidR="00D56EC5" w:rsidRPr="0060394A">
        <w:t xml:space="preserve">under </w:t>
      </w:r>
      <w:r w:rsidR="009675BE" w:rsidRPr="0060394A">
        <w:t>the Securities Exchange Act of 1934</w:t>
      </w:r>
      <w:r w:rsidR="00EE04C9" w:rsidRPr="0060394A">
        <w:t xml:space="preserve"> and </w:t>
      </w:r>
      <w:r w:rsidR="000F7C80">
        <w:t>in</w:t>
      </w:r>
      <w:r w:rsidR="00EE04C9" w:rsidRPr="0060394A">
        <w:t xml:space="preserve"> the </w:t>
      </w:r>
      <w:r w:rsidR="000F7C80">
        <w:t>Securities Investor Protection Corporation (</w:t>
      </w:r>
      <w:r w:rsidR="00EE04C9" w:rsidRPr="0060394A">
        <w:t>SIPC</w:t>
      </w:r>
      <w:r w:rsidR="000F7C80">
        <w:t>)</w:t>
      </w:r>
      <w:r w:rsidR="00EE04C9" w:rsidRPr="0060394A">
        <w:t xml:space="preserve"> Series 600 Rules, </w:t>
      </w:r>
      <w:r w:rsidR="000F7C80">
        <w:t xml:space="preserve">which are </w:t>
      </w:r>
      <w:r w:rsidR="009675BE" w:rsidRPr="0060394A">
        <w:t>enumerated below</w:t>
      </w:r>
      <w:r w:rsidR="00CF0DA2">
        <w:t>,</w:t>
      </w:r>
      <w:r w:rsidR="009675BE" w:rsidRPr="0060394A">
        <w:rPr>
          <w:bCs/>
        </w:rPr>
        <w:t xml:space="preserve"> </w:t>
      </w:r>
      <w:r w:rsidR="004241AE" w:rsidRPr="0060394A">
        <w:t>on the accompanying</w:t>
      </w:r>
      <w:r w:rsidR="004241AE" w:rsidRPr="0060394A">
        <w:rPr>
          <w:b/>
        </w:rPr>
        <w:t xml:space="preserve"> </w:t>
      </w:r>
      <w:r w:rsidR="004241AE" w:rsidRPr="0060394A">
        <w:t xml:space="preserve">Certification of Exclusion </w:t>
      </w:r>
      <w:r w:rsidR="004241AE" w:rsidRPr="000979A8">
        <w:t>From Membership (Form SIPC-3)</w:t>
      </w:r>
      <w:r w:rsidR="00E74A0C">
        <w:t xml:space="preserve"> for the year ended </w:t>
      </w:r>
      <w:r w:rsidR="00E74A0C">
        <w:rPr>
          <w:b/>
        </w:rPr>
        <w:t>[Fiscal Year End Date]</w:t>
      </w:r>
      <w:r w:rsidR="009675BE" w:rsidRPr="000979A8">
        <w:rPr>
          <w:bCs/>
        </w:rPr>
        <w:t xml:space="preserve">. </w:t>
      </w:r>
      <w:r w:rsidR="00EE04C9" w:rsidRPr="000979A8">
        <w:t>M</w:t>
      </w:r>
      <w:r w:rsidR="009675BE" w:rsidRPr="000979A8">
        <w:t xml:space="preserve">anagement </w:t>
      </w:r>
      <w:r w:rsidR="00E81D27">
        <w:t xml:space="preserve">of </w:t>
      </w:r>
      <w:r w:rsidR="0036637B">
        <w:rPr>
          <w:b/>
        </w:rPr>
        <w:t>[Broker Dealer Name]</w:t>
      </w:r>
      <w:r w:rsidR="0036637B">
        <w:t xml:space="preserve"> (Company)</w:t>
      </w:r>
      <w:r w:rsidR="00FD0461">
        <w:t xml:space="preserve"> </w:t>
      </w:r>
      <w:r w:rsidR="009675BE" w:rsidRPr="000979A8">
        <w:t xml:space="preserve">is responsible for </w:t>
      </w:r>
      <w:r w:rsidR="00E81D27">
        <w:t xml:space="preserve">its Form SIPC-3 </w:t>
      </w:r>
      <w:r w:rsidR="00A225E7">
        <w:t>and for its</w:t>
      </w:r>
      <w:r w:rsidR="00A225E7" w:rsidRPr="0046285C">
        <w:t xml:space="preserve"> </w:t>
      </w:r>
      <w:r w:rsidR="009675BE" w:rsidRPr="002C1A55">
        <w:t xml:space="preserve">compliance with </w:t>
      </w:r>
      <w:r w:rsidR="00BE15B1">
        <w:t xml:space="preserve">the </w:t>
      </w:r>
      <w:r w:rsidR="001E01FF">
        <w:t>requirements for exclusion from membership in SIPC under section 78ccc(a)(2)(A) of the Securities Investor Protection Act of 1970</w:t>
      </w:r>
      <w:r w:rsidR="00BE15B1">
        <w:t>.</w:t>
      </w:r>
    </w:p>
    <w:p w14:paraId="56C0D677" w14:textId="59243F68" w:rsidR="001510CA" w:rsidRPr="0060394A" w:rsidRDefault="00F950BD" w:rsidP="00001EB3">
      <w:pPr>
        <w:pStyle w:val="letterreport"/>
      </w:pPr>
      <w:r>
        <w:t>Management of the Company has agreed to and acknowledged that the procedures performed are appropriate to meet the intended purpose of assisting you and S</w:t>
      </w:r>
      <w:r w:rsidR="004A0B06">
        <w:t>I</w:t>
      </w:r>
      <w:r>
        <w:t xml:space="preserve">PC in evaluating the Company’s compliance </w:t>
      </w:r>
      <w:r w:rsidRPr="0060394A">
        <w:t xml:space="preserve">with the exclusion requirements from membership in SIPC under section 78ccc(a)(2)(A) of the Securities Investor Protection Act of 1970 </w:t>
      </w:r>
      <w:r>
        <w:rPr>
          <w:bCs/>
        </w:rPr>
        <w:t>for</w:t>
      </w:r>
      <w:r w:rsidRPr="0060394A">
        <w:rPr>
          <w:bCs/>
        </w:rPr>
        <w:t xml:space="preserve"> the year ended </w:t>
      </w:r>
      <w:r w:rsidRPr="0060394A">
        <w:rPr>
          <w:b/>
        </w:rPr>
        <w:t>[Fiscal Year End Date]</w:t>
      </w:r>
      <w:r w:rsidRPr="00AF626E">
        <w:t>,</w:t>
      </w:r>
      <w:r w:rsidRPr="0060394A">
        <w:rPr>
          <w:b/>
        </w:rPr>
        <w:t xml:space="preserve"> </w:t>
      </w:r>
      <w:r w:rsidRPr="0060394A">
        <w:t>as noted on the accompanying</w:t>
      </w:r>
      <w:r w:rsidRPr="00FD0461">
        <w:t xml:space="preserve"> </w:t>
      </w:r>
      <w:r>
        <w:t xml:space="preserve">Form SIPC-3. </w:t>
      </w:r>
      <w:r w:rsidR="00AE250E">
        <w:t xml:space="preserve">Additionally, </w:t>
      </w:r>
      <w:r w:rsidR="007F49AC">
        <w:t>SIPC</w:t>
      </w:r>
      <w:r w:rsidR="00AE250E" w:rsidRPr="00ED4475">
        <w:t xml:space="preserve"> </w:t>
      </w:r>
      <w:r w:rsidR="00AE250E" w:rsidRPr="00AF47AD">
        <w:t xml:space="preserve">has agreed to and acknowledged that the procedures performed are appropriate for their </w:t>
      </w:r>
      <w:r w:rsidR="00AE250E">
        <w:t xml:space="preserve">intended </w:t>
      </w:r>
      <w:r w:rsidR="00AE250E" w:rsidRPr="00AF47AD">
        <w:t>purpose</w:t>
      </w:r>
      <w:r w:rsidR="00E50241">
        <w:t xml:space="preserve">. </w:t>
      </w:r>
      <w:r w:rsidR="00521517">
        <w:t xml:space="preserve">This report may not be suitable for any other purpose. The procedures performed may not address all the items of interest to a user of this report and may not meet the needs of all users of this report and, as such, users are responsible for determining whether the procedures performed are appropriate for their purposes. </w:t>
      </w:r>
      <w:r w:rsidR="009675BE" w:rsidRPr="000979A8">
        <w:t xml:space="preserve">The </w:t>
      </w:r>
      <w:r w:rsidR="00C74B06">
        <w:t xml:space="preserve">sufficiency </w:t>
      </w:r>
      <w:r w:rsidR="009675BE" w:rsidRPr="000979A8">
        <w:t>of these procedures is solely the responsibility of those parties specified in this report.</w:t>
      </w:r>
      <w:r w:rsidR="008F5632" w:rsidRPr="002C1A55">
        <w:t xml:space="preserve"> </w:t>
      </w:r>
      <w:r w:rsidR="009675BE" w:rsidRPr="002C1A55">
        <w:t xml:space="preserve">Consequently, we make no representation regarding the </w:t>
      </w:r>
      <w:r w:rsidR="00060C76">
        <w:t>sufficiency</w:t>
      </w:r>
      <w:r w:rsidR="009675BE" w:rsidRPr="002C1A55">
        <w:t xml:space="preserve"> of the procedures described below either for</w:t>
      </w:r>
      <w:r w:rsidR="009675BE" w:rsidRPr="0060394A">
        <w:t xml:space="preserve"> the purpose for which this report has been requested or for any other purpose.</w:t>
      </w:r>
    </w:p>
    <w:p w14:paraId="3EF07B75" w14:textId="6014D306" w:rsidR="009675BE" w:rsidRDefault="009675BE" w:rsidP="00001EB3">
      <w:pPr>
        <w:pStyle w:val="letterreport"/>
      </w:pPr>
      <w:r w:rsidRPr="0060394A">
        <w:t xml:space="preserve">The procedures we performed and </w:t>
      </w:r>
      <w:r w:rsidR="00791057">
        <w:t>the associated</w:t>
      </w:r>
      <w:r w:rsidR="00791057" w:rsidRPr="0060394A">
        <w:t xml:space="preserve"> </w:t>
      </w:r>
      <w:r w:rsidRPr="0060394A">
        <w:t>findings are as follows:</w:t>
      </w:r>
      <w:r w:rsidR="001510CA" w:rsidRPr="0060394A">
        <w:t xml:space="preserve"> </w:t>
      </w:r>
    </w:p>
    <w:p w14:paraId="28BC4942" w14:textId="17C466F1" w:rsidR="00881333" w:rsidRDefault="009675BE" w:rsidP="00881333">
      <w:pPr>
        <w:pStyle w:val="bullet2"/>
        <w:numPr>
          <w:ilvl w:val="0"/>
          <w:numId w:val="1"/>
        </w:numPr>
        <w:contextualSpacing/>
        <w:rPr>
          <w:i/>
        </w:rPr>
      </w:pPr>
      <w:r w:rsidRPr="0060394A">
        <w:rPr>
          <w:bCs/>
        </w:rPr>
        <w:t xml:space="preserve">Compared the Total amount included in the </w:t>
      </w:r>
      <w:r w:rsidR="001510CA" w:rsidRPr="0060394A">
        <w:rPr>
          <w:bCs/>
        </w:rPr>
        <w:t xml:space="preserve">accompanying </w:t>
      </w:r>
      <w:r w:rsidRPr="0060394A">
        <w:rPr>
          <w:bCs/>
        </w:rPr>
        <w:t xml:space="preserve">Schedule of </w:t>
      </w:r>
      <w:r w:rsidR="004241AE" w:rsidRPr="0060394A">
        <w:rPr>
          <w:bCs/>
        </w:rPr>
        <w:t xml:space="preserve">Form SIPC-3 </w:t>
      </w:r>
      <w:r w:rsidRPr="0060394A">
        <w:rPr>
          <w:bCs/>
        </w:rPr>
        <w:t xml:space="preserve">Revenues </w:t>
      </w:r>
      <w:r w:rsidR="004241AE" w:rsidRPr="0060394A">
        <w:rPr>
          <w:bCs/>
        </w:rPr>
        <w:t xml:space="preserve">prepared by the Company </w:t>
      </w:r>
      <w:r w:rsidRPr="0060394A">
        <w:t xml:space="preserve">for the year ended </w:t>
      </w:r>
      <w:r w:rsidR="001510CA" w:rsidRPr="0060394A">
        <w:rPr>
          <w:b/>
        </w:rPr>
        <w:t xml:space="preserve">[Fiscal Year End Date] </w:t>
      </w:r>
      <w:r w:rsidRPr="0060394A">
        <w:rPr>
          <w:bCs/>
        </w:rPr>
        <w:t xml:space="preserve">to the total revenues in the Company’s audited financial statements included on </w:t>
      </w:r>
      <w:r w:rsidR="004241AE" w:rsidRPr="0060394A">
        <w:rPr>
          <w:bCs/>
        </w:rPr>
        <w:t xml:space="preserve">Annual Audited Report </w:t>
      </w:r>
      <w:r w:rsidRPr="0060394A">
        <w:rPr>
          <w:bCs/>
        </w:rPr>
        <w:t xml:space="preserve">Form X-17A-5 </w:t>
      </w:r>
      <w:r w:rsidR="004241AE" w:rsidRPr="0060394A">
        <w:rPr>
          <w:bCs/>
        </w:rPr>
        <w:t xml:space="preserve">Part III </w:t>
      </w:r>
      <w:r w:rsidR="00D56EC5" w:rsidRPr="0060394A">
        <w:rPr>
          <w:bCs/>
        </w:rPr>
        <w:t xml:space="preserve"> </w:t>
      </w:r>
      <w:r w:rsidRPr="0060394A">
        <w:rPr>
          <w:bCs/>
        </w:rPr>
        <w:t>for the year ended</w:t>
      </w:r>
      <w:r w:rsidRPr="0060394A">
        <w:t xml:space="preserve"> </w:t>
      </w:r>
      <w:r w:rsidR="001510CA" w:rsidRPr="0060394A">
        <w:rPr>
          <w:b/>
        </w:rPr>
        <w:t>[Fiscal Year End Date]</w:t>
      </w:r>
      <w:r w:rsidR="0086450D" w:rsidRPr="0060394A">
        <w:t>,</w:t>
      </w:r>
      <w:r w:rsidR="001510CA" w:rsidRPr="0060394A">
        <w:rPr>
          <w:b/>
        </w:rPr>
        <w:t xml:space="preserve"> </w:t>
      </w:r>
      <w:r w:rsidRPr="0060394A">
        <w:rPr>
          <w:bCs/>
        </w:rPr>
        <w:t>noting no differences</w:t>
      </w:r>
      <w:r w:rsidRPr="0060394A">
        <w:rPr>
          <w:rStyle w:val="FootnoteReference"/>
          <w:b/>
          <w:bCs/>
        </w:rPr>
        <w:footnoteReference w:id="3"/>
      </w:r>
      <w:r w:rsidRPr="0060394A">
        <w:rPr>
          <w:bCs/>
        </w:rPr>
        <w:t xml:space="preserve">; </w:t>
      </w:r>
      <w:r w:rsidRPr="0060394A">
        <w:rPr>
          <w:bCs/>
          <w:i/>
        </w:rPr>
        <w:t xml:space="preserve">[Note: differences may </w:t>
      </w:r>
      <w:r w:rsidRPr="0060394A">
        <w:rPr>
          <w:bCs/>
          <w:i/>
        </w:rPr>
        <w:lastRenderedPageBreak/>
        <w:t>arise as a result of other revenue classifications not included in Form SIPC -3 (e.g. interest income) or special consolidation requirements and should be described and reported herein.]</w:t>
      </w:r>
    </w:p>
    <w:p w14:paraId="64ADE458" w14:textId="77777777" w:rsidR="00881333" w:rsidRPr="00881333" w:rsidRDefault="00881333" w:rsidP="00881333">
      <w:pPr>
        <w:pStyle w:val="bullet2"/>
        <w:ind w:left="720"/>
        <w:contextualSpacing/>
        <w:rPr>
          <w:i/>
        </w:rPr>
      </w:pPr>
    </w:p>
    <w:p w14:paraId="17C4AB7A" w14:textId="0683325C" w:rsidR="00881333" w:rsidRPr="00881333" w:rsidRDefault="009675BE" w:rsidP="00881333">
      <w:pPr>
        <w:pStyle w:val="bullet2"/>
        <w:numPr>
          <w:ilvl w:val="0"/>
          <w:numId w:val="1"/>
        </w:numPr>
        <w:contextualSpacing/>
      </w:pPr>
      <w:r w:rsidRPr="0060394A">
        <w:rPr>
          <w:bCs/>
        </w:rPr>
        <w:t xml:space="preserve">Compared the amount in each revenue classification reported in the Schedule of </w:t>
      </w:r>
      <w:r w:rsidR="004241AE" w:rsidRPr="0060394A">
        <w:rPr>
          <w:bCs/>
        </w:rPr>
        <w:t xml:space="preserve">Form SIPC-3 </w:t>
      </w:r>
      <w:r w:rsidRPr="0060394A">
        <w:rPr>
          <w:bCs/>
        </w:rPr>
        <w:t xml:space="preserve">Revenues prepared by the Company </w:t>
      </w:r>
      <w:r w:rsidRPr="0060394A">
        <w:t xml:space="preserve">for the year ended </w:t>
      </w:r>
      <w:r w:rsidR="001510CA" w:rsidRPr="0060394A">
        <w:rPr>
          <w:b/>
        </w:rPr>
        <w:t xml:space="preserve">[Fiscal Year End Date] </w:t>
      </w:r>
      <w:r w:rsidRPr="0060394A">
        <w:rPr>
          <w:bCs/>
        </w:rPr>
        <w:t>to supporting schedules and working papers</w:t>
      </w:r>
      <w:r w:rsidR="0086450D" w:rsidRPr="0060394A">
        <w:t>,</w:t>
      </w:r>
      <w:r w:rsidRPr="0060394A">
        <w:rPr>
          <w:bCs/>
        </w:rPr>
        <w:t xml:space="preserve"> </w:t>
      </w:r>
      <w:r w:rsidRPr="0060394A">
        <w:rPr>
          <w:bCs/>
          <w:i/>
        </w:rPr>
        <w:t>[Insert description of supporting schedules, working papers and/or source documentation prepared by the Company]</w:t>
      </w:r>
      <w:r w:rsidRPr="0060394A">
        <w:rPr>
          <w:bCs/>
        </w:rPr>
        <w:t xml:space="preserve"> noting no differences</w:t>
      </w:r>
      <w:r w:rsidR="004241AE" w:rsidRPr="0060394A">
        <w:rPr>
          <w:rStyle w:val="FootnoteReference"/>
          <w:b/>
          <w:bCs/>
        </w:rPr>
        <w:footnoteReference w:id="4"/>
      </w:r>
      <w:r w:rsidRPr="0060394A">
        <w:rPr>
          <w:bCs/>
        </w:rPr>
        <w:t>;</w:t>
      </w:r>
    </w:p>
    <w:p w14:paraId="0082CBF9" w14:textId="77777777" w:rsidR="00881333" w:rsidRDefault="00881333" w:rsidP="00881333">
      <w:pPr>
        <w:pStyle w:val="bullet2"/>
        <w:contextualSpacing/>
      </w:pPr>
    </w:p>
    <w:p w14:paraId="1D2793E3" w14:textId="5EC1329B" w:rsidR="009675BE" w:rsidRPr="0060394A" w:rsidRDefault="004241AE" w:rsidP="00001EB3">
      <w:pPr>
        <w:pStyle w:val="bullet2"/>
        <w:numPr>
          <w:ilvl w:val="0"/>
          <w:numId w:val="1"/>
        </w:numPr>
      </w:pPr>
      <w:r w:rsidRPr="0060394A">
        <w:rPr>
          <w:bCs/>
        </w:rPr>
        <w:t xml:space="preserve">Recalculated </w:t>
      </w:r>
      <w:r w:rsidR="009675BE" w:rsidRPr="0060394A">
        <w:rPr>
          <w:bCs/>
        </w:rPr>
        <w:t xml:space="preserve">the arithmetical accuracy of the Total Revenues amount reflected in the Schedule of </w:t>
      </w:r>
      <w:r w:rsidRPr="0060394A">
        <w:rPr>
          <w:bCs/>
        </w:rPr>
        <w:t xml:space="preserve">Form SIPC-3 </w:t>
      </w:r>
      <w:r w:rsidR="009675BE" w:rsidRPr="0060394A">
        <w:rPr>
          <w:bCs/>
        </w:rPr>
        <w:t xml:space="preserve">Revenues </w:t>
      </w:r>
      <w:r w:rsidRPr="0060394A">
        <w:rPr>
          <w:bCs/>
        </w:rPr>
        <w:t xml:space="preserve">prepared by the Company </w:t>
      </w:r>
      <w:r w:rsidR="009675BE" w:rsidRPr="0060394A">
        <w:t xml:space="preserve">for the year ended </w:t>
      </w:r>
      <w:r w:rsidR="001510CA" w:rsidRPr="0060394A">
        <w:rPr>
          <w:b/>
        </w:rPr>
        <w:t xml:space="preserve">[Fiscal Year End Date] </w:t>
      </w:r>
      <w:r w:rsidR="009675BE" w:rsidRPr="0060394A">
        <w:rPr>
          <w:bCs/>
        </w:rPr>
        <w:t>and in the related schedules and working papers</w:t>
      </w:r>
      <w:r w:rsidR="0086450D" w:rsidRPr="0060394A">
        <w:t>,</w:t>
      </w:r>
      <w:r w:rsidR="009675BE" w:rsidRPr="0060394A">
        <w:rPr>
          <w:bCs/>
        </w:rPr>
        <w:t xml:space="preserve"> </w:t>
      </w:r>
      <w:r w:rsidR="009675BE" w:rsidRPr="0060394A">
        <w:rPr>
          <w:bCs/>
          <w:i/>
        </w:rPr>
        <w:t>[Insert description of supporting schedules, working papers and/or source documentation prepared by the Company]</w:t>
      </w:r>
      <w:r w:rsidR="009675BE" w:rsidRPr="0060394A">
        <w:rPr>
          <w:bCs/>
        </w:rPr>
        <w:t xml:space="preserve"> noting no differences</w:t>
      </w:r>
      <w:r w:rsidRPr="0060394A">
        <w:rPr>
          <w:rStyle w:val="FootnoteReference"/>
          <w:b/>
          <w:bCs/>
        </w:rPr>
        <w:footnoteReference w:id="5"/>
      </w:r>
      <w:r w:rsidR="00001EB3">
        <w:rPr>
          <w:bCs/>
        </w:rPr>
        <w:t>.</w:t>
      </w:r>
    </w:p>
    <w:p w14:paraId="12611F3E" w14:textId="5B856A40" w:rsidR="009675BE" w:rsidRDefault="00131B49" w:rsidP="00001EB3">
      <w:pPr>
        <w:pStyle w:val="letterreport"/>
      </w:pPr>
      <w:r>
        <w:t xml:space="preserve">We were engaged by the Company to perform this agreed-upon procedures engagement and conducted our engagement in accordance </w:t>
      </w:r>
      <w:r w:rsidRPr="002C1A55">
        <w:t xml:space="preserve">with attestation standards established by the </w:t>
      </w:r>
      <w:r w:rsidR="00FA61B1">
        <w:t xml:space="preserve">AICPA and </w:t>
      </w:r>
      <w:r w:rsidR="00C04046">
        <w:t>in accordance with the standards of the Public Company Accounting Oversight Board (United States)</w:t>
      </w:r>
      <w:r w:rsidRPr="002C1A55">
        <w:t>.</w:t>
      </w:r>
      <w:r w:rsidRPr="000979A8">
        <w:t xml:space="preserve"> </w:t>
      </w:r>
      <w:r w:rsidR="009675BE" w:rsidRPr="0060394A">
        <w:t>We were not engaged to, and did not conduct an examination</w:t>
      </w:r>
      <w:r w:rsidR="003467B6" w:rsidRPr="003467B6">
        <w:t xml:space="preserve"> </w:t>
      </w:r>
      <w:r w:rsidR="003467B6">
        <w:t xml:space="preserve">or </w:t>
      </w:r>
      <w:r w:rsidR="00824A9E">
        <w:t xml:space="preserve">a </w:t>
      </w:r>
      <w:r w:rsidR="003467B6">
        <w:t>review</w:t>
      </w:r>
      <w:r w:rsidR="00BC07E5">
        <w:t xml:space="preserve"> engagement</w:t>
      </w:r>
      <w:r w:rsidR="009675BE" w:rsidRPr="0060394A">
        <w:t xml:space="preserve">, the objective of which would be the expression of an opinion </w:t>
      </w:r>
      <w:r w:rsidR="003467B6">
        <w:t>or conclusion, respectively,</w:t>
      </w:r>
      <w:r w:rsidR="00F502B5">
        <w:rPr>
          <w:b/>
        </w:rPr>
        <w:t xml:space="preserve"> </w:t>
      </w:r>
      <w:r w:rsidR="00F502B5" w:rsidRPr="0093153E">
        <w:t xml:space="preserve">on </w:t>
      </w:r>
      <w:r w:rsidR="00F502B5">
        <w:t xml:space="preserve">the Company’s Form SIPC-3 and for its </w:t>
      </w:r>
      <w:r w:rsidR="00F502B5" w:rsidRPr="0093153E">
        <w:t xml:space="preserve">compliance with the </w:t>
      </w:r>
      <w:r w:rsidR="001E01FF">
        <w:t>requirements for exclusion from membership in SIPC under section 78ccc(a)(2)(A) of the Securities Investor Protection Act of 1970</w:t>
      </w:r>
      <w:r w:rsidR="00F502B5">
        <w:t xml:space="preserve"> </w:t>
      </w:r>
      <w:r w:rsidR="00F502B5" w:rsidRPr="0093153E">
        <w:t xml:space="preserve">for the year ended </w:t>
      </w:r>
      <w:r w:rsidR="00F502B5" w:rsidRPr="0093153E">
        <w:rPr>
          <w:b/>
        </w:rPr>
        <w:t>[Fiscal Year End Date]</w:t>
      </w:r>
      <w:r w:rsidR="009675BE" w:rsidRPr="0060394A">
        <w:t>. Accordingly, we do not express such an opinion</w:t>
      </w:r>
      <w:r w:rsidR="00F57868">
        <w:t xml:space="preserve"> or conclusion</w:t>
      </w:r>
      <w:r w:rsidR="009675BE" w:rsidRPr="0060394A">
        <w:t>.</w:t>
      </w:r>
      <w:r w:rsidR="00DA32EA">
        <w:t xml:space="preserve"> </w:t>
      </w:r>
      <w:r w:rsidR="009675BE" w:rsidRPr="0060394A">
        <w:t>Had we performed additional procedures, other matters might have come to our attention that would have been reported to you.</w:t>
      </w:r>
    </w:p>
    <w:p w14:paraId="20F47902" w14:textId="3D3C7393" w:rsidR="00B60365" w:rsidRPr="0060394A" w:rsidRDefault="00B60365" w:rsidP="00001EB3">
      <w:pPr>
        <w:pStyle w:val="letterreport"/>
      </w:pPr>
      <w:r>
        <w:t>We are required to be independent of the Company and to meet our other ethical responsibilities in accordance with the relevant ethical requirements related to our agreed-upon procedures engagement.</w:t>
      </w:r>
    </w:p>
    <w:p w14:paraId="349C8EB9" w14:textId="71A8A45E" w:rsidR="00CC67F3" w:rsidRPr="00FD0461" w:rsidRDefault="009675BE" w:rsidP="00001EB3">
      <w:r w:rsidRPr="0060394A">
        <w:t xml:space="preserve">This report is intended solely for the information and use of the </w:t>
      </w:r>
      <w:r w:rsidR="001A655D" w:rsidRPr="00DC430D">
        <w:t>Company</w:t>
      </w:r>
      <w:r w:rsidR="00376055" w:rsidRPr="001A655D">
        <w:rPr>
          <w:bCs/>
        </w:rPr>
        <w:t xml:space="preserve"> and</w:t>
      </w:r>
      <w:r w:rsidR="00376055" w:rsidRPr="0060394A">
        <w:rPr>
          <w:bCs/>
        </w:rPr>
        <w:t xml:space="preserve"> </w:t>
      </w:r>
      <w:r w:rsidR="007F49AC">
        <w:rPr>
          <w:bCs/>
        </w:rPr>
        <w:t>SIPC</w:t>
      </w:r>
      <w:r w:rsidRPr="0060394A">
        <w:t xml:space="preserve"> and is not intended to be</w:t>
      </w:r>
      <w:r w:rsidR="00665FD7">
        <w:t>,</w:t>
      </w:r>
      <w:r w:rsidRPr="0060394A">
        <w:t xml:space="preserve"> and should not be</w:t>
      </w:r>
      <w:r w:rsidR="00665FD7">
        <w:t>,</w:t>
      </w:r>
      <w:r w:rsidRPr="0060394A">
        <w:t xml:space="preserve"> used by anyone other than these specified parties</w:t>
      </w:r>
      <w:r w:rsidR="0086450D" w:rsidRPr="0060394A">
        <w:t>.</w:t>
      </w:r>
      <w:r w:rsidR="00536920" w:rsidRPr="0060394A">
        <w:br/>
      </w:r>
    </w:p>
    <w:p w14:paraId="08029AD1" w14:textId="585E4A05" w:rsidR="00CC67F3" w:rsidRPr="0093153E" w:rsidRDefault="00CC67F3" w:rsidP="00CC67F3">
      <w:pPr>
        <w:spacing w:line="276" w:lineRule="auto"/>
      </w:pPr>
      <w:r>
        <w:t>[</w:t>
      </w:r>
      <w:r w:rsidRPr="00301327">
        <w:rPr>
          <w:b/>
          <w:bCs/>
          <w:i/>
          <w:iCs/>
        </w:rPr>
        <w:t>Additional paragraphs may be added to describe other matters.</w:t>
      </w:r>
      <w:r>
        <w:t>]</w:t>
      </w:r>
    </w:p>
    <w:p w14:paraId="074596EF" w14:textId="683DC65A" w:rsidR="00911DE3" w:rsidRDefault="00911DE3" w:rsidP="00911DE3">
      <w:pPr>
        <w:pStyle w:val="letterreport"/>
        <w:spacing w:before="0" w:beforeAutospacing="0" w:after="0" w:afterAutospacing="0"/>
        <w:rPr>
          <w:b/>
        </w:rPr>
      </w:pPr>
      <w:r w:rsidRPr="0060394A">
        <w:rPr>
          <w:b/>
        </w:rPr>
        <w:t>[</w:t>
      </w:r>
      <w:r w:rsidR="00012121">
        <w:rPr>
          <w:b/>
          <w:i/>
        </w:rPr>
        <w:t>S</w:t>
      </w:r>
      <w:r w:rsidRPr="00334704">
        <w:rPr>
          <w:b/>
          <w:i/>
        </w:rPr>
        <w:t>ignature</w:t>
      </w:r>
      <w:r w:rsidR="00012121">
        <w:rPr>
          <w:b/>
          <w:i/>
        </w:rPr>
        <w:t xml:space="preserve"> of the practitioner’s firm</w:t>
      </w:r>
      <w:r w:rsidRPr="0060394A">
        <w:rPr>
          <w:b/>
        </w:rPr>
        <w:t>]</w:t>
      </w:r>
    </w:p>
    <w:p w14:paraId="7E3D3970" w14:textId="77777777" w:rsidR="00001EB3" w:rsidRDefault="00001EB3" w:rsidP="00911DE3">
      <w:pPr>
        <w:pStyle w:val="letterreport"/>
        <w:spacing w:before="0" w:beforeAutospacing="0" w:after="0" w:afterAutospacing="0"/>
        <w:rPr>
          <w:b/>
        </w:rPr>
      </w:pPr>
    </w:p>
    <w:p w14:paraId="13BC0886" w14:textId="14A0F755" w:rsidR="00911DE3" w:rsidRDefault="00911DE3" w:rsidP="00911DE3">
      <w:pPr>
        <w:pStyle w:val="letterreport"/>
        <w:spacing w:before="0" w:beforeAutospacing="0" w:after="0" w:afterAutospacing="0"/>
        <w:rPr>
          <w:b/>
        </w:rPr>
      </w:pPr>
      <w:r>
        <w:rPr>
          <w:b/>
        </w:rPr>
        <w:t>[</w:t>
      </w:r>
      <w:r w:rsidR="00012121">
        <w:rPr>
          <w:b/>
          <w:i/>
        </w:rPr>
        <w:t>C</w:t>
      </w:r>
      <w:r w:rsidRPr="00334704">
        <w:rPr>
          <w:b/>
          <w:i/>
        </w:rPr>
        <w:t>ity and state</w:t>
      </w:r>
      <w:r w:rsidR="00012121">
        <w:rPr>
          <w:b/>
          <w:i/>
        </w:rPr>
        <w:t xml:space="preserve"> where the practitioner’s report is issued</w:t>
      </w:r>
      <w:r>
        <w:rPr>
          <w:b/>
        </w:rPr>
        <w:t>]</w:t>
      </w:r>
    </w:p>
    <w:p w14:paraId="387889EB" w14:textId="77777777" w:rsidR="00001EB3" w:rsidRDefault="00001EB3" w:rsidP="00A211F6">
      <w:pPr>
        <w:pStyle w:val="letterreport"/>
        <w:spacing w:before="0" w:beforeAutospacing="0" w:after="0" w:afterAutospacing="0"/>
        <w:rPr>
          <w:b/>
        </w:rPr>
      </w:pPr>
    </w:p>
    <w:p w14:paraId="32F854B5" w14:textId="0DD17B6C" w:rsidR="00536920" w:rsidRPr="0060394A" w:rsidRDefault="00911DE3" w:rsidP="00A211F6">
      <w:pPr>
        <w:pStyle w:val="letterreport"/>
        <w:spacing w:before="0" w:beforeAutospacing="0" w:after="0" w:afterAutospacing="0"/>
        <w:rPr>
          <w:b/>
        </w:rPr>
      </w:pPr>
      <w:r w:rsidRPr="0060394A">
        <w:rPr>
          <w:b/>
        </w:rPr>
        <w:t>[</w:t>
      </w:r>
      <w:r w:rsidRPr="0046285C">
        <w:rPr>
          <w:b/>
          <w:i/>
        </w:rPr>
        <w:t xml:space="preserve">Date of </w:t>
      </w:r>
      <w:r w:rsidRPr="00334704">
        <w:rPr>
          <w:b/>
          <w:i/>
        </w:rPr>
        <w:t>practitioner’s report</w:t>
      </w:r>
      <w:r w:rsidRPr="0060394A">
        <w:rPr>
          <w:b/>
        </w:rPr>
        <w:t>]</w:t>
      </w:r>
    </w:p>
    <w:p w14:paraId="6BE6367A" w14:textId="44A43DA5" w:rsidR="00A211F6" w:rsidRDefault="00A211F6">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 w:val="clear" w:pos="14400"/>
          <w:tab w:val="clear" w:pos="14760"/>
          <w:tab w:val="clear" w:pos="15120"/>
          <w:tab w:val="clear" w:pos="15480"/>
          <w:tab w:val="clear" w:pos="15840"/>
        </w:tabs>
        <w:spacing w:before="0" w:after="0"/>
        <w:rPr>
          <w:b/>
        </w:rPr>
      </w:pPr>
      <w:r>
        <w:rPr>
          <w:b/>
        </w:rPr>
        <w:br w:type="page"/>
      </w:r>
    </w:p>
    <w:p w14:paraId="7BD66CA8" w14:textId="7064F3B4" w:rsidR="00536920" w:rsidRPr="0060394A" w:rsidRDefault="00536920" w:rsidP="001356F2">
      <w:pPr>
        <w:pStyle w:val="letterreport"/>
        <w:rPr>
          <w:b/>
        </w:rPr>
      </w:pPr>
      <w:r w:rsidRPr="0060394A">
        <w:rPr>
          <w:b/>
        </w:rPr>
        <w:lastRenderedPageBreak/>
        <w:t>[Broker Dealer Entity Name]</w:t>
      </w:r>
    </w:p>
    <w:p w14:paraId="6C135F1E" w14:textId="7E08E616" w:rsidR="009E7E70" w:rsidRPr="0060394A" w:rsidRDefault="001510CA" w:rsidP="001847D9">
      <w:pPr>
        <w:pStyle w:val="bullet2"/>
        <w:rPr>
          <w:bCs/>
        </w:rPr>
      </w:pPr>
      <w:r w:rsidRPr="0060394A">
        <w:rPr>
          <w:b/>
          <w:bCs/>
        </w:rPr>
        <w:t xml:space="preserve">Schedule of </w:t>
      </w:r>
      <w:r w:rsidR="004241AE" w:rsidRPr="0060394A">
        <w:rPr>
          <w:b/>
          <w:bCs/>
        </w:rPr>
        <w:t xml:space="preserve">Form SIPC-3 </w:t>
      </w:r>
      <w:r w:rsidRPr="0060394A">
        <w:rPr>
          <w:b/>
          <w:bCs/>
        </w:rPr>
        <w:t>Revenues for the year ended</w:t>
      </w:r>
      <w:r w:rsidRPr="0060394A">
        <w:rPr>
          <w:bCs/>
        </w:rPr>
        <w:t xml:space="preserve"> </w:t>
      </w:r>
      <w:r w:rsidRPr="0060394A">
        <w:rPr>
          <w:b/>
        </w:rPr>
        <w:t>[Fiscal Year End Date]</w:t>
      </w:r>
    </w:p>
    <w:tbl>
      <w:tblPr>
        <w:tblStyle w:val="TableGrid"/>
        <w:tblW w:w="0" w:type="auto"/>
        <w:tblInd w:w="607" w:type="dxa"/>
        <w:tblLook w:val="04A0" w:firstRow="1" w:lastRow="0" w:firstColumn="1" w:lastColumn="0" w:noHBand="0" w:noVBand="1"/>
      </w:tblPr>
      <w:tblGrid>
        <w:gridCol w:w="1998"/>
        <w:gridCol w:w="6120"/>
      </w:tblGrid>
      <w:tr w:rsidR="00C55588" w:rsidRPr="0060394A" w14:paraId="6BFDBE44" w14:textId="77777777" w:rsidTr="00536920">
        <w:tc>
          <w:tcPr>
            <w:tcW w:w="1998" w:type="dxa"/>
          </w:tcPr>
          <w:p w14:paraId="3E34E5EE" w14:textId="77777777" w:rsidR="009E7E70" w:rsidRPr="0060394A" w:rsidRDefault="009E7E70" w:rsidP="001510CA">
            <w:pPr>
              <w:pStyle w:val="ListParagraph"/>
              <w:ind w:left="0"/>
              <w:rPr>
                <w:rFonts w:ascii="Times New Roman" w:hAnsi="Times New Roman"/>
                <w:b/>
                <w:sz w:val="24"/>
                <w:szCs w:val="24"/>
              </w:rPr>
            </w:pPr>
            <w:r w:rsidRPr="0060394A">
              <w:rPr>
                <w:rFonts w:ascii="Times New Roman" w:hAnsi="Times New Roman"/>
                <w:b/>
                <w:sz w:val="24"/>
                <w:szCs w:val="24"/>
              </w:rPr>
              <w:t>Amount ($)</w:t>
            </w:r>
          </w:p>
        </w:tc>
        <w:tc>
          <w:tcPr>
            <w:tcW w:w="6120" w:type="dxa"/>
          </w:tcPr>
          <w:p w14:paraId="0E65A1D2" w14:textId="77777777" w:rsidR="009E7E70" w:rsidRPr="0060394A" w:rsidRDefault="00A52589" w:rsidP="00536920">
            <w:pPr>
              <w:pStyle w:val="ListParagraph"/>
              <w:ind w:left="0"/>
              <w:rPr>
                <w:rFonts w:ascii="Times New Roman" w:hAnsi="Times New Roman"/>
                <w:b/>
                <w:sz w:val="24"/>
                <w:szCs w:val="24"/>
              </w:rPr>
            </w:pPr>
            <w:r w:rsidRPr="0060394A">
              <w:rPr>
                <w:rFonts w:ascii="Times New Roman" w:hAnsi="Times New Roman"/>
                <w:b/>
                <w:sz w:val="24"/>
                <w:szCs w:val="24"/>
              </w:rPr>
              <w:t xml:space="preserve">Business activities through which revenue was earned </w:t>
            </w:r>
          </w:p>
        </w:tc>
      </w:tr>
      <w:tr w:rsidR="00C55588" w:rsidRPr="0060394A" w14:paraId="1A17717F" w14:textId="77777777" w:rsidTr="00536920">
        <w:trPr>
          <w:trHeight w:val="773"/>
        </w:trPr>
        <w:tc>
          <w:tcPr>
            <w:tcW w:w="1998" w:type="dxa"/>
          </w:tcPr>
          <w:p w14:paraId="007933C3" w14:textId="77777777" w:rsidR="00AC2506" w:rsidRPr="0060394A" w:rsidRDefault="00AC2506" w:rsidP="001510CA">
            <w:pPr>
              <w:pStyle w:val="ListParagraph"/>
              <w:ind w:left="0"/>
              <w:rPr>
                <w:rFonts w:ascii="Times New Roman" w:hAnsi="Times New Roman"/>
                <w:sz w:val="24"/>
                <w:szCs w:val="24"/>
              </w:rPr>
            </w:pPr>
            <w:r w:rsidRPr="0060394A">
              <w:rPr>
                <w:rFonts w:ascii="Times New Roman" w:hAnsi="Times New Roman"/>
                <w:sz w:val="24"/>
                <w:szCs w:val="24"/>
              </w:rPr>
              <w:t>$XXX</w:t>
            </w:r>
          </w:p>
        </w:tc>
        <w:tc>
          <w:tcPr>
            <w:tcW w:w="6120" w:type="dxa"/>
          </w:tcPr>
          <w:p w14:paraId="44C37976" w14:textId="77777777" w:rsidR="00AC2506" w:rsidRPr="0060394A" w:rsidRDefault="00E32FBF" w:rsidP="00536920">
            <w:pPr>
              <w:pStyle w:val="ListParagraph"/>
              <w:ind w:left="0"/>
              <w:rPr>
                <w:rFonts w:ascii="Times New Roman" w:hAnsi="Times New Roman"/>
                <w:sz w:val="24"/>
                <w:szCs w:val="24"/>
              </w:rPr>
            </w:pPr>
            <w:r w:rsidRPr="0060394A">
              <w:rPr>
                <w:rFonts w:ascii="Times New Roman" w:hAnsi="Times New Roman"/>
                <w:sz w:val="24"/>
                <w:szCs w:val="24"/>
              </w:rPr>
              <w:t>B</w:t>
            </w:r>
            <w:r w:rsidR="00AC2506" w:rsidRPr="0060394A">
              <w:rPr>
                <w:rFonts w:ascii="Times New Roman" w:hAnsi="Times New Roman"/>
                <w:sz w:val="24"/>
                <w:szCs w:val="24"/>
              </w:rPr>
              <w:t>usiness conducted outside the United States and its territories and possessions</w:t>
            </w:r>
          </w:p>
        </w:tc>
      </w:tr>
      <w:tr w:rsidR="00C55588" w:rsidRPr="0060394A" w14:paraId="1985505C" w14:textId="77777777" w:rsidTr="00536920">
        <w:trPr>
          <w:trHeight w:val="773"/>
        </w:trPr>
        <w:tc>
          <w:tcPr>
            <w:tcW w:w="1998" w:type="dxa"/>
          </w:tcPr>
          <w:p w14:paraId="1069DAF9" w14:textId="77777777" w:rsidR="009E7E70" w:rsidRPr="0060394A" w:rsidRDefault="0081455E" w:rsidP="001510CA">
            <w:pPr>
              <w:pStyle w:val="ListParagraph"/>
              <w:ind w:left="0"/>
              <w:rPr>
                <w:rFonts w:ascii="Times New Roman" w:hAnsi="Times New Roman"/>
                <w:sz w:val="24"/>
                <w:szCs w:val="24"/>
              </w:rPr>
            </w:pPr>
            <w:r w:rsidRPr="0060394A">
              <w:rPr>
                <w:rFonts w:ascii="Times New Roman" w:hAnsi="Times New Roman"/>
                <w:sz w:val="24"/>
                <w:szCs w:val="24"/>
              </w:rPr>
              <w:t>$XXX</w:t>
            </w:r>
          </w:p>
        </w:tc>
        <w:tc>
          <w:tcPr>
            <w:tcW w:w="6120" w:type="dxa"/>
          </w:tcPr>
          <w:p w14:paraId="48024106" w14:textId="77777777" w:rsidR="009E7E70" w:rsidRPr="0060394A" w:rsidRDefault="009E7E70" w:rsidP="00536920">
            <w:pPr>
              <w:pStyle w:val="ListParagraph"/>
              <w:ind w:left="0"/>
              <w:rPr>
                <w:rFonts w:ascii="Times New Roman" w:hAnsi="Times New Roman"/>
                <w:sz w:val="24"/>
                <w:szCs w:val="24"/>
              </w:rPr>
            </w:pPr>
            <w:r w:rsidRPr="0060394A">
              <w:rPr>
                <w:rFonts w:ascii="Times New Roman" w:hAnsi="Times New Roman"/>
                <w:sz w:val="24"/>
                <w:szCs w:val="24"/>
              </w:rPr>
              <w:t>Distribution of shares of registered open end investment companies or unit investment trusts</w:t>
            </w:r>
          </w:p>
        </w:tc>
      </w:tr>
      <w:tr w:rsidR="00C55588" w:rsidRPr="0060394A" w14:paraId="4032026E" w14:textId="77777777" w:rsidTr="00536920">
        <w:trPr>
          <w:trHeight w:val="440"/>
        </w:trPr>
        <w:tc>
          <w:tcPr>
            <w:tcW w:w="1998" w:type="dxa"/>
          </w:tcPr>
          <w:p w14:paraId="2A689059" w14:textId="77777777" w:rsidR="009E7E70" w:rsidRPr="0060394A" w:rsidRDefault="0081455E" w:rsidP="001510CA">
            <w:pPr>
              <w:pStyle w:val="ListParagraph"/>
              <w:ind w:left="0"/>
              <w:rPr>
                <w:rFonts w:ascii="Times New Roman" w:hAnsi="Times New Roman"/>
                <w:sz w:val="24"/>
                <w:szCs w:val="24"/>
              </w:rPr>
            </w:pPr>
            <w:r w:rsidRPr="0060394A">
              <w:rPr>
                <w:rFonts w:ascii="Times New Roman" w:hAnsi="Times New Roman"/>
                <w:sz w:val="24"/>
                <w:szCs w:val="24"/>
              </w:rPr>
              <w:t>$XXX</w:t>
            </w:r>
          </w:p>
        </w:tc>
        <w:tc>
          <w:tcPr>
            <w:tcW w:w="6120" w:type="dxa"/>
          </w:tcPr>
          <w:p w14:paraId="08765F48" w14:textId="77777777" w:rsidR="009E7E70" w:rsidRPr="0060394A" w:rsidRDefault="009E7E70" w:rsidP="00536920">
            <w:pPr>
              <w:pStyle w:val="ListParagraph"/>
              <w:ind w:left="0"/>
              <w:rPr>
                <w:rFonts w:ascii="Times New Roman" w:hAnsi="Times New Roman"/>
                <w:sz w:val="24"/>
                <w:szCs w:val="24"/>
              </w:rPr>
            </w:pPr>
            <w:r w:rsidRPr="0060394A">
              <w:rPr>
                <w:rFonts w:ascii="Times New Roman" w:hAnsi="Times New Roman"/>
                <w:sz w:val="24"/>
                <w:szCs w:val="24"/>
              </w:rPr>
              <w:t>Sale of variable annuities</w:t>
            </w:r>
          </w:p>
        </w:tc>
      </w:tr>
      <w:tr w:rsidR="00C55588" w:rsidRPr="0060394A" w14:paraId="145353A2" w14:textId="77777777" w:rsidTr="00536920">
        <w:trPr>
          <w:trHeight w:val="449"/>
        </w:trPr>
        <w:tc>
          <w:tcPr>
            <w:tcW w:w="1998" w:type="dxa"/>
          </w:tcPr>
          <w:p w14:paraId="5994156B" w14:textId="77777777" w:rsidR="009E7E70" w:rsidRPr="0060394A" w:rsidRDefault="0081455E" w:rsidP="001510CA">
            <w:pPr>
              <w:pStyle w:val="ListParagraph"/>
              <w:ind w:left="0"/>
              <w:rPr>
                <w:rFonts w:ascii="Times New Roman" w:hAnsi="Times New Roman"/>
                <w:sz w:val="24"/>
                <w:szCs w:val="24"/>
              </w:rPr>
            </w:pPr>
            <w:r w:rsidRPr="0060394A">
              <w:rPr>
                <w:rFonts w:ascii="Times New Roman" w:hAnsi="Times New Roman"/>
                <w:sz w:val="24"/>
                <w:szCs w:val="24"/>
              </w:rPr>
              <w:t>$XXX</w:t>
            </w:r>
          </w:p>
        </w:tc>
        <w:tc>
          <w:tcPr>
            <w:tcW w:w="6120" w:type="dxa"/>
          </w:tcPr>
          <w:p w14:paraId="21069373" w14:textId="77777777" w:rsidR="009E7E70" w:rsidRPr="0060394A" w:rsidRDefault="009E7E70" w:rsidP="00536920">
            <w:pPr>
              <w:pStyle w:val="ListParagraph"/>
              <w:ind w:left="0"/>
              <w:rPr>
                <w:rFonts w:ascii="Times New Roman" w:hAnsi="Times New Roman"/>
                <w:sz w:val="24"/>
                <w:szCs w:val="24"/>
              </w:rPr>
            </w:pPr>
            <w:r w:rsidRPr="0060394A">
              <w:rPr>
                <w:rFonts w:ascii="Times New Roman" w:hAnsi="Times New Roman"/>
                <w:sz w:val="24"/>
                <w:szCs w:val="24"/>
              </w:rPr>
              <w:t>Insurance commissions and fees</w:t>
            </w:r>
          </w:p>
        </w:tc>
      </w:tr>
      <w:tr w:rsidR="00C55588" w:rsidRPr="0060394A" w14:paraId="0754BBC7" w14:textId="77777777" w:rsidTr="00536920">
        <w:trPr>
          <w:trHeight w:val="710"/>
        </w:trPr>
        <w:tc>
          <w:tcPr>
            <w:tcW w:w="1998" w:type="dxa"/>
          </w:tcPr>
          <w:p w14:paraId="5BBC31CF" w14:textId="77777777" w:rsidR="009E7E70" w:rsidRPr="0060394A" w:rsidRDefault="0081455E" w:rsidP="001510CA">
            <w:pPr>
              <w:pStyle w:val="ListParagraph"/>
              <w:ind w:left="0"/>
              <w:rPr>
                <w:rFonts w:ascii="Times New Roman" w:hAnsi="Times New Roman"/>
                <w:sz w:val="24"/>
                <w:szCs w:val="24"/>
              </w:rPr>
            </w:pPr>
            <w:r w:rsidRPr="0060394A">
              <w:rPr>
                <w:rFonts w:ascii="Times New Roman" w:hAnsi="Times New Roman"/>
                <w:sz w:val="24"/>
                <w:szCs w:val="24"/>
              </w:rPr>
              <w:t>$XXX</w:t>
            </w:r>
          </w:p>
        </w:tc>
        <w:tc>
          <w:tcPr>
            <w:tcW w:w="6120" w:type="dxa"/>
          </w:tcPr>
          <w:p w14:paraId="5DCFC8BC" w14:textId="77777777" w:rsidR="009E7E70" w:rsidRPr="0060394A" w:rsidRDefault="009E7E70" w:rsidP="00536920">
            <w:pPr>
              <w:pStyle w:val="ListParagraph"/>
              <w:ind w:left="0"/>
              <w:rPr>
                <w:rFonts w:ascii="Times New Roman" w:hAnsi="Times New Roman"/>
                <w:sz w:val="24"/>
                <w:szCs w:val="24"/>
              </w:rPr>
            </w:pPr>
            <w:r w:rsidRPr="0060394A">
              <w:rPr>
                <w:rFonts w:ascii="Times New Roman" w:hAnsi="Times New Roman"/>
                <w:sz w:val="24"/>
                <w:szCs w:val="24"/>
              </w:rPr>
              <w:t>Investment advisory services to one of more registered investment companies or insurance company separate accounts</w:t>
            </w:r>
          </w:p>
        </w:tc>
      </w:tr>
      <w:tr w:rsidR="00C55588" w:rsidRPr="0060394A" w14:paraId="25F9FF30" w14:textId="77777777" w:rsidTr="00536920">
        <w:tc>
          <w:tcPr>
            <w:tcW w:w="1998" w:type="dxa"/>
          </w:tcPr>
          <w:p w14:paraId="58B46ED9" w14:textId="77777777" w:rsidR="00AC2506" w:rsidRPr="0060394A" w:rsidRDefault="00715BC4" w:rsidP="001510CA">
            <w:pPr>
              <w:pStyle w:val="ListParagraph"/>
              <w:ind w:left="0"/>
              <w:rPr>
                <w:rFonts w:ascii="Times New Roman" w:hAnsi="Times New Roman"/>
                <w:b/>
                <w:sz w:val="24"/>
                <w:szCs w:val="24"/>
              </w:rPr>
            </w:pPr>
            <w:r w:rsidRPr="0060394A">
              <w:rPr>
                <w:rFonts w:ascii="Times New Roman" w:hAnsi="Times New Roman"/>
                <w:sz w:val="24"/>
                <w:szCs w:val="24"/>
              </w:rPr>
              <w:t>$XXX</w:t>
            </w:r>
          </w:p>
        </w:tc>
        <w:tc>
          <w:tcPr>
            <w:tcW w:w="6120" w:type="dxa"/>
          </w:tcPr>
          <w:p w14:paraId="1D0D6575" w14:textId="77777777" w:rsidR="00AC2506" w:rsidRPr="0060394A" w:rsidRDefault="00715BC4" w:rsidP="0095433A">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 w:val="clear" w:pos="14400"/>
                <w:tab w:val="clear" w:pos="14760"/>
                <w:tab w:val="clear" w:pos="15120"/>
                <w:tab w:val="clear" w:pos="15480"/>
                <w:tab w:val="clear" w:pos="15840"/>
              </w:tabs>
              <w:autoSpaceDE w:val="0"/>
              <w:autoSpaceDN w:val="0"/>
              <w:adjustRightInd w:val="0"/>
              <w:spacing w:before="0" w:after="0"/>
              <w:rPr>
                <w:b/>
              </w:rPr>
            </w:pPr>
            <w:r w:rsidRPr="0060394A">
              <w:t>Transactions in securities futures products</w:t>
            </w:r>
            <w:r w:rsidR="0095433A" w:rsidRPr="0060394A">
              <w:t xml:space="preserve"> </w:t>
            </w:r>
          </w:p>
        </w:tc>
      </w:tr>
      <w:tr w:rsidR="009E7E70" w:rsidRPr="0060394A" w14:paraId="0D8415C8" w14:textId="77777777" w:rsidTr="00536920">
        <w:tc>
          <w:tcPr>
            <w:tcW w:w="1998" w:type="dxa"/>
          </w:tcPr>
          <w:p w14:paraId="02BFAB6F" w14:textId="77777777" w:rsidR="009E7E70" w:rsidRPr="0060394A" w:rsidRDefault="0081455E" w:rsidP="001510CA">
            <w:pPr>
              <w:pStyle w:val="ListParagraph"/>
              <w:ind w:left="0"/>
              <w:rPr>
                <w:rFonts w:ascii="Times New Roman" w:hAnsi="Times New Roman"/>
                <w:b/>
                <w:sz w:val="24"/>
                <w:szCs w:val="24"/>
              </w:rPr>
            </w:pPr>
            <w:r w:rsidRPr="0060394A">
              <w:rPr>
                <w:rFonts w:ascii="Times New Roman" w:hAnsi="Times New Roman"/>
                <w:b/>
                <w:sz w:val="24"/>
                <w:szCs w:val="24"/>
              </w:rPr>
              <w:t>$XXX</w:t>
            </w:r>
          </w:p>
        </w:tc>
        <w:tc>
          <w:tcPr>
            <w:tcW w:w="6120" w:type="dxa"/>
          </w:tcPr>
          <w:p w14:paraId="0E207062" w14:textId="77777777" w:rsidR="009E7E70" w:rsidRPr="0060394A" w:rsidRDefault="009E7E70" w:rsidP="00536920">
            <w:pPr>
              <w:pStyle w:val="ListParagraph"/>
              <w:ind w:left="0"/>
              <w:rPr>
                <w:rFonts w:ascii="Times New Roman" w:hAnsi="Times New Roman"/>
                <w:b/>
                <w:sz w:val="24"/>
                <w:szCs w:val="24"/>
              </w:rPr>
            </w:pPr>
            <w:r w:rsidRPr="0060394A">
              <w:rPr>
                <w:rFonts w:ascii="Times New Roman" w:hAnsi="Times New Roman"/>
                <w:b/>
                <w:sz w:val="24"/>
                <w:szCs w:val="24"/>
              </w:rPr>
              <w:t xml:space="preserve">Total Revenues </w:t>
            </w:r>
          </w:p>
        </w:tc>
      </w:tr>
    </w:tbl>
    <w:p w14:paraId="1F444A49" w14:textId="77777777" w:rsidR="001510CA" w:rsidRPr="0060394A" w:rsidRDefault="001510CA" w:rsidP="001510CA">
      <w:pPr>
        <w:pStyle w:val="ListParagraph"/>
        <w:ind w:left="2880" w:hanging="720"/>
        <w:rPr>
          <w:rFonts w:ascii="Times New Roman" w:hAnsi="Times New Roman"/>
          <w:sz w:val="24"/>
          <w:szCs w:val="24"/>
        </w:rPr>
      </w:pPr>
    </w:p>
    <w:p w14:paraId="7C77658E" w14:textId="09AE463D" w:rsidR="009675BE" w:rsidRPr="00C55588" w:rsidRDefault="009675BE" w:rsidP="001356F2">
      <w:pPr>
        <w:pStyle w:val="bullet2"/>
        <w:rPr>
          <w:rFonts w:ascii="Georgia" w:hAnsi="Georgia"/>
        </w:rPr>
      </w:pPr>
    </w:p>
    <w:sectPr w:rsidR="009675BE" w:rsidRPr="00C55588" w:rsidSect="00536920">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0717" w14:textId="77777777" w:rsidR="00F47F05" w:rsidRDefault="00F47F05" w:rsidP="001356F2">
      <w:pPr>
        <w:spacing w:before="0" w:after="0"/>
      </w:pPr>
      <w:r>
        <w:separator/>
      </w:r>
    </w:p>
  </w:endnote>
  <w:endnote w:type="continuationSeparator" w:id="0">
    <w:p w14:paraId="4B7386C5" w14:textId="77777777" w:rsidR="00F47F05" w:rsidRDefault="00F47F05" w:rsidP="001356F2">
      <w:pPr>
        <w:spacing w:before="0" w:after="0"/>
      </w:pPr>
      <w:r>
        <w:continuationSeparator/>
      </w:r>
    </w:p>
  </w:endnote>
  <w:endnote w:type="continuationNotice" w:id="1">
    <w:p w14:paraId="4656D3C7" w14:textId="77777777" w:rsidR="00F47F05" w:rsidRDefault="00F47F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5F39" w14:textId="77777777" w:rsidR="00012121" w:rsidRDefault="00012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D611" w14:textId="77777777" w:rsidR="00F33EFE" w:rsidRDefault="00F33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E498" w14:textId="77777777" w:rsidR="00012121" w:rsidRDefault="00012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DBFA" w14:textId="77777777" w:rsidR="00F47F05" w:rsidRDefault="00F47F05" w:rsidP="001356F2">
      <w:pPr>
        <w:spacing w:before="0" w:after="0"/>
      </w:pPr>
      <w:r>
        <w:separator/>
      </w:r>
    </w:p>
  </w:footnote>
  <w:footnote w:type="continuationSeparator" w:id="0">
    <w:p w14:paraId="537A3BB9" w14:textId="77777777" w:rsidR="00F47F05" w:rsidRDefault="00F47F05" w:rsidP="001356F2">
      <w:pPr>
        <w:spacing w:before="0" w:after="0"/>
      </w:pPr>
      <w:r>
        <w:continuationSeparator/>
      </w:r>
    </w:p>
  </w:footnote>
  <w:footnote w:type="continuationNotice" w:id="1">
    <w:p w14:paraId="4DFCC2D2" w14:textId="77777777" w:rsidR="00F47F05" w:rsidRDefault="00F47F05">
      <w:pPr>
        <w:spacing w:before="0" w:after="0"/>
      </w:pPr>
    </w:p>
  </w:footnote>
  <w:footnote w:id="2">
    <w:p w14:paraId="6DE91D1E" w14:textId="4BF534A3" w:rsidR="00561D61" w:rsidRPr="0060394A" w:rsidRDefault="00561D61">
      <w:pPr>
        <w:pStyle w:val="FootnoteText"/>
      </w:pPr>
      <w:r w:rsidRPr="0060394A">
        <w:rPr>
          <w:rStyle w:val="FootnoteReference"/>
        </w:rPr>
        <w:footnoteRef/>
      </w:r>
      <w:r w:rsidRPr="0060394A">
        <w:t xml:space="preserve"> Report should be addressed to the SIPC Member engaging the independent registered public accounting firm</w:t>
      </w:r>
    </w:p>
  </w:footnote>
  <w:footnote w:id="3">
    <w:p w14:paraId="20369E6C" w14:textId="55ED9045" w:rsidR="009675BE" w:rsidRPr="0060394A" w:rsidRDefault="009675BE" w:rsidP="002044D8">
      <w:pPr>
        <w:pStyle w:val="FootnoteText"/>
      </w:pPr>
      <w:r w:rsidRPr="0060394A">
        <w:rPr>
          <w:rStyle w:val="FootnoteReference"/>
        </w:rPr>
        <w:footnoteRef/>
      </w:r>
      <w:r w:rsidR="0060394A" w:rsidRPr="0060394A">
        <w:t xml:space="preserve"> </w:t>
      </w:r>
      <w:r w:rsidRPr="0060394A">
        <w:t xml:space="preserve">To the extent any differences are noted in any of the procedures such differences will be disclosed </w:t>
      </w:r>
      <w:r w:rsidR="007E5210" w:rsidRPr="0060394A">
        <w:t>in the accountant’s report</w:t>
      </w:r>
      <w:r w:rsidR="0086450D" w:rsidRPr="0060394A">
        <w:t xml:space="preserve"> (e.g. “noting the following differences: …”)</w:t>
      </w:r>
    </w:p>
  </w:footnote>
  <w:footnote w:id="4">
    <w:p w14:paraId="5E0C5154" w14:textId="1DE0A53A" w:rsidR="004241AE" w:rsidRPr="0060394A" w:rsidRDefault="004241AE" w:rsidP="004241AE">
      <w:pPr>
        <w:pStyle w:val="FootnoteText"/>
      </w:pPr>
      <w:r w:rsidRPr="0060394A">
        <w:rPr>
          <w:rStyle w:val="FootnoteReference"/>
        </w:rPr>
        <w:footnoteRef/>
      </w:r>
      <w:r w:rsidR="0060394A" w:rsidRPr="0060394A">
        <w:t xml:space="preserve"> </w:t>
      </w:r>
      <w:r w:rsidRPr="0060394A">
        <w:t>To the extent any differences are noted in any of the procedures such differences will be disclosed in the accountant’s report (e.g. “noting the following differences: …”)</w:t>
      </w:r>
    </w:p>
  </w:footnote>
  <w:footnote w:id="5">
    <w:p w14:paraId="1B61DBDA" w14:textId="4425C56D" w:rsidR="004241AE" w:rsidRPr="0060394A" w:rsidRDefault="004241AE" w:rsidP="004241AE">
      <w:pPr>
        <w:pStyle w:val="FootnoteText"/>
        <w:rPr>
          <w:i/>
        </w:rPr>
      </w:pPr>
      <w:r w:rsidRPr="0060394A">
        <w:rPr>
          <w:rStyle w:val="FootnoteReference"/>
        </w:rPr>
        <w:footnoteRef/>
      </w:r>
      <w:r w:rsidR="0060394A" w:rsidRPr="0060394A">
        <w:t xml:space="preserve"> </w:t>
      </w:r>
      <w:r w:rsidRPr="0060394A">
        <w:t>To the extent any differences are noted in any of the procedures such differences will be disclosed in the accountant’s report (e.g. “noting the following differences: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BBA9" w14:textId="77777777" w:rsidR="00012121" w:rsidRDefault="00012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A113" w14:textId="77777777" w:rsidR="00F33EFE" w:rsidRDefault="00F33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CB3F" w14:textId="77777777" w:rsidR="00012121" w:rsidRDefault="00012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A0555"/>
    <w:multiLevelType w:val="hybridMultilevel"/>
    <w:tmpl w:val="75C4475A"/>
    <w:lvl w:ilvl="0" w:tplc="F27AC970">
      <w:start w:val="1"/>
      <w:numFmt w:val="decimal"/>
      <w:lvlText w:val="%1."/>
      <w:lvlJc w:val="left"/>
      <w:pPr>
        <w:ind w:left="840" w:hanging="4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CC3B95"/>
    <w:multiLevelType w:val="hybridMultilevel"/>
    <w:tmpl w:val="C3E80C26"/>
    <w:lvl w:ilvl="0" w:tplc="75D28A9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CE37DD"/>
    <w:multiLevelType w:val="hybridMultilevel"/>
    <w:tmpl w:val="4F224192"/>
    <w:lvl w:ilvl="0" w:tplc="FAC60312">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459306">
    <w:abstractNumId w:val="2"/>
  </w:num>
  <w:num w:numId="2" w16cid:durableId="745879517">
    <w:abstractNumId w:val="0"/>
  </w:num>
  <w:num w:numId="3" w16cid:durableId="1804692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6F2"/>
    <w:rsid w:val="00001EB3"/>
    <w:rsid w:val="000069D7"/>
    <w:rsid w:val="00012121"/>
    <w:rsid w:val="00014BBF"/>
    <w:rsid w:val="00017491"/>
    <w:rsid w:val="0002681A"/>
    <w:rsid w:val="00060972"/>
    <w:rsid w:val="00060C76"/>
    <w:rsid w:val="000615BF"/>
    <w:rsid w:val="00061BB5"/>
    <w:rsid w:val="0006504C"/>
    <w:rsid w:val="00067C69"/>
    <w:rsid w:val="00076F2B"/>
    <w:rsid w:val="00086305"/>
    <w:rsid w:val="00091C02"/>
    <w:rsid w:val="00094EF3"/>
    <w:rsid w:val="000979A8"/>
    <w:rsid w:val="000A0003"/>
    <w:rsid w:val="000B3DC7"/>
    <w:rsid w:val="000D6AF0"/>
    <w:rsid w:val="000E0CB3"/>
    <w:rsid w:val="000F7C80"/>
    <w:rsid w:val="001026B4"/>
    <w:rsid w:val="001205E5"/>
    <w:rsid w:val="00131B49"/>
    <w:rsid w:val="00134944"/>
    <w:rsid w:val="001356F2"/>
    <w:rsid w:val="001510CA"/>
    <w:rsid w:val="001572D4"/>
    <w:rsid w:val="001759F7"/>
    <w:rsid w:val="001847D9"/>
    <w:rsid w:val="00190D4E"/>
    <w:rsid w:val="00192104"/>
    <w:rsid w:val="00194C7A"/>
    <w:rsid w:val="001A024B"/>
    <w:rsid w:val="001A655D"/>
    <w:rsid w:val="001B079F"/>
    <w:rsid w:val="001D296F"/>
    <w:rsid w:val="001E01FF"/>
    <w:rsid w:val="001F4C74"/>
    <w:rsid w:val="002044D8"/>
    <w:rsid w:val="0021692E"/>
    <w:rsid w:val="002234BA"/>
    <w:rsid w:val="002319D2"/>
    <w:rsid w:val="00251245"/>
    <w:rsid w:val="00256645"/>
    <w:rsid w:val="0026501F"/>
    <w:rsid w:val="00265CF6"/>
    <w:rsid w:val="0027115B"/>
    <w:rsid w:val="002821AF"/>
    <w:rsid w:val="002827CD"/>
    <w:rsid w:val="00282E77"/>
    <w:rsid w:val="00284E94"/>
    <w:rsid w:val="002A1B23"/>
    <w:rsid w:val="002A475B"/>
    <w:rsid w:val="002C1A55"/>
    <w:rsid w:val="002C2342"/>
    <w:rsid w:val="002D190A"/>
    <w:rsid w:val="002D3227"/>
    <w:rsid w:val="00305E28"/>
    <w:rsid w:val="00325E6A"/>
    <w:rsid w:val="00332244"/>
    <w:rsid w:val="00335BB4"/>
    <w:rsid w:val="00341CDE"/>
    <w:rsid w:val="003467B6"/>
    <w:rsid w:val="00350B1C"/>
    <w:rsid w:val="00356F56"/>
    <w:rsid w:val="00365355"/>
    <w:rsid w:val="0036637B"/>
    <w:rsid w:val="00366D2E"/>
    <w:rsid w:val="00366F1E"/>
    <w:rsid w:val="00376055"/>
    <w:rsid w:val="00377C01"/>
    <w:rsid w:val="00381857"/>
    <w:rsid w:val="003835D6"/>
    <w:rsid w:val="00393F96"/>
    <w:rsid w:val="003B0A65"/>
    <w:rsid w:val="003B251D"/>
    <w:rsid w:val="003B26F5"/>
    <w:rsid w:val="003C01AC"/>
    <w:rsid w:val="003C2AEC"/>
    <w:rsid w:val="00400DB2"/>
    <w:rsid w:val="00411BB6"/>
    <w:rsid w:val="00411D9C"/>
    <w:rsid w:val="0041661B"/>
    <w:rsid w:val="00422B67"/>
    <w:rsid w:val="004241AE"/>
    <w:rsid w:val="00445197"/>
    <w:rsid w:val="00454C60"/>
    <w:rsid w:val="00455854"/>
    <w:rsid w:val="0046285C"/>
    <w:rsid w:val="0048190A"/>
    <w:rsid w:val="004A0B06"/>
    <w:rsid w:val="004B030C"/>
    <w:rsid w:val="004C0DF9"/>
    <w:rsid w:val="004C404C"/>
    <w:rsid w:val="004C4FD9"/>
    <w:rsid w:val="004C56E3"/>
    <w:rsid w:val="004D05C6"/>
    <w:rsid w:val="004D65DE"/>
    <w:rsid w:val="00521517"/>
    <w:rsid w:val="0052383F"/>
    <w:rsid w:val="005322F7"/>
    <w:rsid w:val="0053428A"/>
    <w:rsid w:val="00536920"/>
    <w:rsid w:val="005440ED"/>
    <w:rsid w:val="00557D93"/>
    <w:rsid w:val="0056161F"/>
    <w:rsid w:val="00561D61"/>
    <w:rsid w:val="00566F39"/>
    <w:rsid w:val="00592A6B"/>
    <w:rsid w:val="005B2428"/>
    <w:rsid w:val="005B4627"/>
    <w:rsid w:val="005B4A8C"/>
    <w:rsid w:val="005E1497"/>
    <w:rsid w:val="0060394A"/>
    <w:rsid w:val="00605CD5"/>
    <w:rsid w:val="00607C36"/>
    <w:rsid w:val="006108AE"/>
    <w:rsid w:val="00617734"/>
    <w:rsid w:val="00620D45"/>
    <w:rsid w:val="006213AD"/>
    <w:rsid w:val="0064466F"/>
    <w:rsid w:val="0064484A"/>
    <w:rsid w:val="0066021E"/>
    <w:rsid w:val="00660714"/>
    <w:rsid w:val="00665FD7"/>
    <w:rsid w:val="0069066A"/>
    <w:rsid w:val="006A0D6E"/>
    <w:rsid w:val="006B3980"/>
    <w:rsid w:val="006C1647"/>
    <w:rsid w:val="006D6369"/>
    <w:rsid w:val="0071409A"/>
    <w:rsid w:val="007142FE"/>
    <w:rsid w:val="00715BC4"/>
    <w:rsid w:val="007207E5"/>
    <w:rsid w:val="00724815"/>
    <w:rsid w:val="007412CE"/>
    <w:rsid w:val="007664EB"/>
    <w:rsid w:val="00771CB1"/>
    <w:rsid w:val="0077434B"/>
    <w:rsid w:val="007804EF"/>
    <w:rsid w:val="00783E18"/>
    <w:rsid w:val="00785086"/>
    <w:rsid w:val="00791057"/>
    <w:rsid w:val="00791498"/>
    <w:rsid w:val="007A3CFA"/>
    <w:rsid w:val="007B4303"/>
    <w:rsid w:val="007D4A0A"/>
    <w:rsid w:val="007E0CF3"/>
    <w:rsid w:val="007E2D87"/>
    <w:rsid w:val="007E5210"/>
    <w:rsid w:val="007F49AC"/>
    <w:rsid w:val="00800130"/>
    <w:rsid w:val="0081455E"/>
    <w:rsid w:val="00817A24"/>
    <w:rsid w:val="00821AC2"/>
    <w:rsid w:val="00824A9E"/>
    <w:rsid w:val="00842A17"/>
    <w:rsid w:val="00852F35"/>
    <w:rsid w:val="00857A67"/>
    <w:rsid w:val="0086450D"/>
    <w:rsid w:val="00876CB6"/>
    <w:rsid w:val="00877001"/>
    <w:rsid w:val="00881333"/>
    <w:rsid w:val="00887E50"/>
    <w:rsid w:val="00890CF6"/>
    <w:rsid w:val="008B353E"/>
    <w:rsid w:val="008C5B80"/>
    <w:rsid w:val="008C7FAE"/>
    <w:rsid w:val="008D322B"/>
    <w:rsid w:val="008D4992"/>
    <w:rsid w:val="008E7A14"/>
    <w:rsid w:val="008F5632"/>
    <w:rsid w:val="008F6653"/>
    <w:rsid w:val="008F697E"/>
    <w:rsid w:val="008F7582"/>
    <w:rsid w:val="009020D8"/>
    <w:rsid w:val="00911DE3"/>
    <w:rsid w:val="00914D9E"/>
    <w:rsid w:val="00926736"/>
    <w:rsid w:val="0093027A"/>
    <w:rsid w:val="00933F03"/>
    <w:rsid w:val="00933F72"/>
    <w:rsid w:val="0095433A"/>
    <w:rsid w:val="00963965"/>
    <w:rsid w:val="00964C51"/>
    <w:rsid w:val="009675BE"/>
    <w:rsid w:val="00983293"/>
    <w:rsid w:val="009A0344"/>
    <w:rsid w:val="009A1B49"/>
    <w:rsid w:val="009B57AF"/>
    <w:rsid w:val="009E2DC1"/>
    <w:rsid w:val="009E7E70"/>
    <w:rsid w:val="009F0F4A"/>
    <w:rsid w:val="00A07FC8"/>
    <w:rsid w:val="00A124B6"/>
    <w:rsid w:val="00A12D23"/>
    <w:rsid w:val="00A20E7E"/>
    <w:rsid w:val="00A211F6"/>
    <w:rsid w:val="00A225E7"/>
    <w:rsid w:val="00A228E8"/>
    <w:rsid w:val="00A245D3"/>
    <w:rsid w:val="00A52589"/>
    <w:rsid w:val="00A679CB"/>
    <w:rsid w:val="00A86AB3"/>
    <w:rsid w:val="00AA3308"/>
    <w:rsid w:val="00AA46E2"/>
    <w:rsid w:val="00AA6B89"/>
    <w:rsid w:val="00AB0168"/>
    <w:rsid w:val="00AC1C7E"/>
    <w:rsid w:val="00AC2506"/>
    <w:rsid w:val="00AC5D31"/>
    <w:rsid w:val="00AD05B0"/>
    <w:rsid w:val="00AE01A7"/>
    <w:rsid w:val="00AE1C3B"/>
    <w:rsid w:val="00AE250E"/>
    <w:rsid w:val="00AF626E"/>
    <w:rsid w:val="00B25FE6"/>
    <w:rsid w:val="00B3099E"/>
    <w:rsid w:val="00B40276"/>
    <w:rsid w:val="00B43E58"/>
    <w:rsid w:val="00B60365"/>
    <w:rsid w:val="00B73A2F"/>
    <w:rsid w:val="00B760C8"/>
    <w:rsid w:val="00B86859"/>
    <w:rsid w:val="00B91C13"/>
    <w:rsid w:val="00B9207E"/>
    <w:rsid w:val="00BC07E5"/>
    <w:rsid w:val="00BC6EEC"/>
    <w:rsid w:val="00BD1A32"/>
    <w:rsid w:val="00BD3B22"/>
    <w:rsid w:val="00BD5F11"/>
    <w:rsid w:val="00BE05D2"/>
    <w:rsid w:val="00BE15B1"/>
    <w:rsid w:val="00BE2E32"/>
    <w:rsid w:val="00BE37CA"/>
    <w:rsid w:val="00C04046"/>
    <w:rsid w:val="00C05B28"/>
    <w:rsid w:val="00C165CA"/>
    <w:rsid w:val="00C40EF3"/>
    <w:rsid w:val="00C42901"/>
    <w:rsid w:val="00C42EA7"/>
    <w:rsid w:val="00C47361"/>
    <w:rsid w:val="00C5557E"/>
    <w:rsid w:val="00C55588"/>
    <w:rsid w:val="00C63B3A"/>
    <w:rsid w:val="00C63CD8"/>
    <w:rsid w:val="00C66D11"/>
    <w:rsid w:val="00C74B06"/>
    <w:rsid w:val="00C764D7"/>
    <w:rsid w:val="00C76F9C"/>
    <w:rsid w:val="00C97296"/>
    <w:rsid w:val="00CB156C"/>
    <w:rsid w:val="00CB39D7"/>
    <w:rsid w:val="00CC67F3"/>
    <w:rsid w:val="00CD531F"/>
    <w:rsid w:val="00CE15A9"/>
    <w:rsid w:val="00CE57E5"/>
    <w:rsid w:val="00CF0DA2"/>
    <w:rsid w:val="00CF7595"/>
    <w:rsid w:val="00D070D9"/>
    <w:rsid w:val="00D200CA"/>
    <w:rsid w:val="00D31DD0"/>
    <w:rsid w:val="00D33303"/>
    <w:rsid w:val="00D45ACF"/>
    <w:rsid w:val="00D55AF6"/>
    <w:rsid w:val="00D56EC5"/>
    <w:rsid w:val="00D614E1"/>
    <w:rsid w:val="00DA32EA"/>
    <w:rsid w:val="00DC11B3"/>
    <w:rsid w:val="00DC430D"/>
    <w:rsid w:val="00DC455D"/>
    <w:rsid w:val="00DE4284"/>
    <w:rsid w:val="00E01153"/>
    <w:rsid w:val="00E020EC"/>
    <w:rsid w:val="00E17A38"/>
    <w:rsid w:val="00E32FBF"/>
    <w:rsid w:val="00E4009A"/>
    <w:rsid w:val="00E50241"/>
    <w:rsid w:val="00E51E09"/>
    <w:rsid w:val="00E54ECC"/>
    <w:rsid w:val="00E74A0C"/>
    <w:rsid w:val="00E81578"/>
    <w:rsid w:val="00E81D27"/>
    <w:rsid w:val="00E84246"/>
    <w:rsid w:val="00E86C23"/>
    <w:rsid w:val="00E9573D"/>
    <w:rsid w:val="00EA1AC4"/>
    <w:rsid w:val="00EA71EC"/>
    <w:rsid w:val="00EC3C92"/>
    <w:rsid w:val="00EE04C9"/>
    <w:rsid w:val="00EE0BEC"/>
    <w:rsid w:val="00EE287C"/>
    <w:rsid w:val="00EF25AA"/>
    <w:rsid w:val="00F0233E"/>
    <w:rsid w:val="00F33E02"/>
    <w:rsid w:val="00F33EFE"/>
    <w:rsid w:val="00F36EC8"/>
    <w:rsid w:val="00F44FD4"/>
    <w:rsid w:val="00F47F05"/>
    <w:rsid w:val="00F502B5"/>
    <w:rsid w:val="00F5112E"/>
    <w:rsid w:val="00F53124"/>
    <w:rsid w:val="00F57868"/>
    <w:rsid w:val="00F66920"/>
    <w:rsid w:val="00F950BD"/>
    <w:rsid w:val="00FA1CAA"/>
    <w:rsid w:val="00FA29F9"/>
    <w:rsid w:val="00FA576F"/>
    <w:rsid w:val="00FA61B1"/>
    <w:rsid w:val="00FB18CA"/>
    <w:rsid w:val="00FB46FC"/>
    <w:rsid w:val="00FD0461"/>
    <w:rsid w:val="00FD6352"/>
    <w:rsid w:val="00FF5ABF"/>
    <w:rsid w:val="00FF6B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8556A5"/>
  <w15:docId w15:val="{13BA4E33-15FD-4027-B3D8-D9D6B3E8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356F2"/>
    <w:rPr>
      <w:rFonts w:cs="Times New Roman"/>
      <w:color w:val="0000FF"/>
      <w:u w:val="single"/>
    </w:rPr>
  </w:style>
  <w:style w:type="paragraph" w:styleId="FootnoteText">
    <w:name w:val="footnote text"/>
    <w:basedOn w:val="Normal"/>
    <w:link w:val="FootnoteTextChar1"/>
    <w:uiPriority w:val="99"/>
    <w:rsid w:val="001356F2"/>
    <w:rPr>
      <w:sz w:val="20"/>
      <w:szCs w:val="20"/>
    </w:rPr>
  </w:style>
  <w:style w:type="character" w:customStyle="1" w:styleId="FootnoteTextChar">
    <w:name w:val="Footnote Text Char"/>
    <w:basedOn w:val="DefaultParagraphFont"/>
    <w:uiPriority w:val="99"/>
    <w:semiHidden/>
    <w:locked/>
    <w:rsid w:val="00411D9C"/>
    <w:rPr>
      <w:rFonts w:cs="Times New Roman"/>
      <w:lang w:val="en-US" w:eastAsia="en-US" w:bidi="ar-SA"/>
    </w:rPr>
  </w:style>
  <w:style w:type="character" w:customStyle="1" w:styleId="FootnoteTextChar1">
    <w:name w:val="Footnote Text Char1"/>
    <w:basedOn w:val="DefaultParagraphFont"/>
    <w:link w:val="FootnoteText"/>
    <w:uiPriority w:val="99"/>
    <w:locked/>
    <w:rsid w:val="001356F2"/>
    <w:rPr>
      <w:rFonts w:eastAsia="Times New Roman" w:cs="Times New Roman"/>
      <w:sz w:val="20"/>
      <w:szCs w:val="20"/>
    </w:rPr>
  </w:style>
  <w:style w:type="character" w:styleId="FootnoteReference">
    <w:name w:val="footnote reference"/>
    <w:basedOn w:val="DefaultParagraphFont"/>
    <w:uiPriority w:val="99"/>
    <w:rsid w:val="001356F2"/>
    <w:rPr>
      <w:rFonts w:cs="Times New Roman"/>
      <w:vertAlign w:val="superscript"/>
    </w:rPr>
  </w:style>
  <w:style w:type="paragraph" w:customStyle="1" w:styleId="psindent0">
    <w:name w:val="ps_indent_0"/>
    <w:basedOn w:val="Normal"/>
    <w:uiPriority w:val="99"/>
    <w:rsid w:val="001356F2"/>
    <w:pPr>
      <w:ind w:left="720"/>
    </w:pPr>
  </w:style>
  <w:style w:type="paragraph" w:customStyle="1" w:styleId="pssectionheading">
    <w:name w:val="ps_section_heading"/>
    <w:basedOn w:val="Normal"/>
    <w:uiPriority w:val="99"/>
    <w:rsid w:val="001356F2"/>
    <w:pPr>
      <w:pageBreakBefore/>
      <w:pBdr>
        <w:top w:val="single" w:sz="36" w:space="1" w:color="auto"/>
      </w:pBdr>
      <w:spacing w:after="360"/>
      <w:ind w:left="72" w:right="72"/>
    </w:pPr>
    <w:rPr>
      <w:b/>
      <w:sz w:val="36"/>
    </w:rPr>
  </w:style>
  <w:style w:type="paragraph" w:customStyle="1" w:styleId="pssectiontitle">
    <w:name w:val="ps_section_title"/>
    <w:basedOn w:val="Normal"/>
    <w:uiPriority w:val="99"/>
    <w:rsid w:val="001356F2"/>
    <w:pPr>
      <w:pBdr>
        <w:bottom w:val="single" w:sz="12" w:space="1" w:color="auto"/>
      </w:pBdr>
    </w:pPr>
    <w:rPr>
      <w:b/>
      <w:i/>
      <w:sz w:val="32"/>
    </w:rPr>
  </w:style>
  <w:style w:type="paragraph" w:customStyle="1" w:styleId="letterreport">
    <w:name w:val="letterreport"/>
    <w:basedOn w:val="Normal"/>
    <w:uiPriority w:val="99"/>
    <w:rsid w:val="001356F2"/>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 w:val="clear" w:pos="14400"/>
        <w:tab w:val="clear" w:pos="14760"/>
        <w:tab w:val="clear" w:pos="15120"/>
        <w:tab w:val="clear" w:pos="15480"/>
        <w:tab w:val="clear" w:pos="15840"/>
      </w:tabs>
      <w:spacing w:before="100" w:beforeAutospacing="1" w:after="100" w:afterAutospacing="1"/>
    </w:pPr>
  </w:style>
  <w:style w:type="paragraph" w:customStyle="1" w:styleId="bullet2">
    <w:name w:val="bullet2"/>
    <w:basedOn w:val="Normal"/>
    <w:rsid w:val="001356F2"/>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 w:val="clear" w:pos="14400"/>
        <w:tab w:val="clear" w:pos="14760"/>
        <w:tab w:val="clear" w:pos="15120"/>
        <w:tab w:val="clear" w:pos="15480"/>
        <w:tab w:val="clear" w:pos="15840"/>
      </w:tabs>
      <w:spacing w:before="100" w:beforeAutospacing="1" w:after="100" w:afterAutospacing="1"/>
    </w:pPr>
  </w:style>
  <w:style w:type="paragraph" w:styleId="BalloonText">
    <w:name w:val="Balloon Text"/>
    <w:basedOn w:val="Normal"/>
    <w:link w:val="BalloonTextChar"/>
    <w:uiPriority w:val="99"/>
    <w:semiHidden/>
    <w:rsid w:val="004819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79F"/>
    <w:rPr>
      <w:rFonts w:eastAsia="Times New Roman" w:cs="Times New Roman"/>
      <w:sz w:val="2"/>
    </w:rPr>
  </w:style>
  <w:style w:type="paragraph" w:styleId="ListParagraph">
    <w:name w:val="List Paragraph"/>
    <w:basedOn w:val="Normal"/>
    <w:qFormat/>
    <w:rsid w:val="00AA6B89"/>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 w:val="clear" w:pos="14400"/>
        <w:tab w:val="clear" w:pos="14760"/>
        <w:tab w:val="clear" w:pos="15120"/>
        <w:tab w:val="clear" w:pos="15480"/>
        <w:tab w:val="clear" w:pos="15840"/>
      </w:tabs>
      <w:spacing w:before="0" w:after="0" w:line="276" w:lineRule="auto"/>
      <w:ind w:left="720"/>
      <w:contextualSpacing/>
    </w:pPr>
    <w:rPr>
      <w:rFonts w:ascii="Calibri" w:hAnsi="Calibri"/>
      <w:sz w:val="22"/>
      <w:szCs w:val="22"/>
    </w:rPr>
  </w:style>
  <w:style w:type="character" w:customStyle="1" w:styleId="CharChar">
    <w:name w:val="Char Char"/>
    <w:basedOn w:val="DefaultParagraphFont"/>
    <w:uiPriority w:val="99"/>
    <w:rsid w:val="002044D8"/>
    <w:rPr>
      <w:rFonts w:eastAsia="Times New Roman" w:cs="Times New Roman"/>
      <w:sz w:val="20"/>
      <w:szCs w:val="20"/>
    </w:rPr>
  </w:style>
  <w:style w:type="paragraph" w:styleId="Header">
    <w:name w:val="header"/>
    <w:basedOn w:val="Normal"/>
    <w:link w:val="HeaderChar"/>
    <w:uiPriority w:val="99"/>
    <w:unhideWhenUsed/>
    <w:rsid w:val="00FF6B0F"/>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 w:val="clear" w:pos="14400"/>
        <w:tab w:val="clear" w:pos="14760"/>
        <w:tab w:val="clear" w:pos="15120"/>
        <w:tab w:val="clear" w:pos="15480"/>
        <w:tab w:val="clear" w:pos="15840"/>
        <w:tab w:val="center" w:pos="4680"/>
        <w:tab w:val="right" w:pos="9360"/>
      </w:tabs>
      <w:spacing w:before="0" w:after="0"/>
    </w:pPr>
  </w:style>
  <w:style w:type="character" w:customStyle="1" w:styleId="HeaderChar">
    <w:name w:val="Header Char"/>
    <w:basedOn w:val="DefaultParagraphFont"/>
    <w:link w:val="Header"/>
    <w:uiPriority w:val="99"/>
    <w:rsid w:val="00FF6B0F"/>
    <w:rPr>
      <w:rFonts w:eastAsia="Times New Roman"/>
      <w:sz w:val="24"/>
      <w:szCs w:val="24"/>
    </w:rPr>
  </w:style>
  <w:style w:type="paragraph" w:styleId="Footer">
    <w:name w:val="footer"/>
    <w:basedOn w:val="Normal"/>
    <w:link w:val="FooterChar"/>
    <w:uiPriority w:val="99"/>
    <w:unhideWhenUsed/>
    <w:rsid w:val="00FF6B0F"/>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 w:val="clear" w:pos="14400"/>
        <w:tab w:val="clear" w:pos="14760"/>
        <w:tab w:val="clear" w:pos="15120"/>
        <w:tab w:val="clear" w:pos="15480"/>
        <w:tab w:val="clear" w:pos="15840"/>
        <w:tab w:val="center" w:pos="4680"/>
        <w:tab w:val="right" w:pos="9360"/>
      </w:tabs>
      <w:spacing w:before="0" w:after="0"/>
    </w:pPr>
  </w:style>
  <w:style w:type="character" w:customStyle="1" w:styleId="FooterChar">
    <w:name w:val="Footer Char"/>
    <w:basedOn w:val="DefaultParagraphFont"/>
    <w:link w:val="Footer"/>
    <w:uiPriority w:val="99"/>
    <w:rsid w:val="00FF6B0F"/>
    <w:rPr>
      <w:rFonts w:eastAsia="Times New Roman"/>
      <w:sz w:val="24"/>
      <w:szCs w:val="24"/>
    </w:rPr>
  </w:style>
  <w:style w:type="table" w:styleId="TableGrid">
    <w:name w:val="Table Grid"/>
    <w:basedOn w:val="TableNormal"/>
    <w:locked/>
    <w:rsid w:val="009E7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466F"/>
    <w:rPr>
      <w:sz w:val="16"/>
      <w:szCs w:val="16"/>
    </w:rPr>
  </w:style>
  <w:style w:type="paragraph" w:styleId="CommentText">
    <w:name w:val="annotation text"/>
    <w:basedOn w:val="Normal"/>
    <w:link w:val="CommentTextChar"/>
    <w:uiPriority w:val="99"/>
    <w:semiHidden/>
    <w:unhideWhenUsed/>
    <w:rsid w:val="0064466F"/>
    <w:rPr>
      <w:sz w:val="20"/>
      <w:szCs w:val="20"/>
    </w:rPr>
  </w:style>
  <w:style w:type="character" w:customStyle="1" w:styleId="CommentTextChar">
    <w:name w:val="Comment Text Char"/>
    <w:basedOn w:val="DefaultParagraphFont"/>
    <w:link w:val="CommentText"/>
    <w:uiPriority w:val="99"/>
    <w:semiHidden/>
    <w:rsid w:val="0064466F"/>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64466F"/>
    <w:rPr>
      <w:b/>
      <w:bCs/>
    </w:rPr>
  </w:style>
  <w:style w:type="character" w:customStyle="1" w:styleId="CommentSubjectChar">
    <w:name w:val="Comment Subject Char"/>
    <w:basedOn w:val="CommentTextChar"/>
    <w:link w:val="CommentSubject"/>
    <w:uiPriority w:val="99"/>
    <w:semiHidden/>
    <w:rsid w:val="0064466F"/>
    <w:rPr>
      <w:rFonts w:eastAsia="Times New Roman"/>
      <w:b/>
      <w:bCs/>
      <w:sz w:val="20"/>
      <w:szCs w:val="20"/>
    </w:rPr>
  </w:style>
  <w:style w:type="paragraph" w:styleId="Revision">
    <w:name w:val="Revision"/>
    <w:hidden/>
    <w:uiPriority w:val="99"/>
    <w:semiHidden/>
    <w:rsid w:val="001E01F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47158">
      <w:bodyDiv w:val="1"/>
      <w:marLeft w:val="0"/>
      <w:marRight w:val="0"/>
      <w:marTop w:val="0"/>
      <w:marBottom w:val="0"/>
      <w:divBdr>
        <w:top w:val="none" w:sz="0" w:space="0" w:color="auto"/>
        <w:left w:val="none" w:sz="0" w:space="0" w:color="auto"/>
        <w:bottom w:val="none" w:sz="0" w:space="0" w:color="auto"/>
        <w:right w:val="none" w:sz="0" w:space="0" w:color="auto"/>
      </w:divBdr>
    </w:div>
    <w:div w:id="1107501978">
      <w:bodyDiv w:val="1"/>
      <w:marLeft w:val="0"/>
      <w:marRight w:val="0"/>
      <w:marTop w:val="0"/>
      <w:marBottom w:val="0"/>
      <w:divBdr>
        <w:top w:val="none" w:sz="0" w:space="0" w:color="auto"/>
        <w:left w:val="none" w:sz="0" w:space="0" w:color="auto"/>
        <w:bottom w:val="none" w:sz="0" w:space="0" w:color="auto"/>
        <w:right w:val="none" w:sz="0" w:space="0" w:color="auto"/>
      </w:divBdr>
    </w:div>
    <w:div w:id="19847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4AAC0B20AC5E4D9898F7DE19DA2E6E" ma:contentTypeVersion="15" ma:contentTypeDescription="Create a new document." ma:contentTypeScope="" ma:versionID="075c2b9800cb914dabffb5ffd5b0f568">
  <xsd:schema xmlns:xsd="http://www.w3.org/2001/XMLSchema" xmlns:xs="http://www.w3.org/2001/XMLSchema" xmlns:p="http://schemas.microsoft.com/office/2006/metadata/properties" xmlns:ns1="http://schemas.microsoft.com/sharepoint/v3" xmlns:ns3="975eda67-4760-4c0b-a01c-7e34350f5d10" xmlns:ns4="3ac73c84-cbd6-4744-8c43-3cfa881b6951" targetNamespace="http://schemas.microsoft.com/office/2006/metadata/properties" ma:root="true" ma:fieldsID="f28ecc9aea21ef7cae5e33557133a474" ns1:_="" ns3:_="" ns4:_="">
    <xsd:import namespace="http://schemas.microsoft.com/sharepoint/v3"/>
    <xsd:import namespace="975eda67-4760-4c0b-a01c-7e34350f5d10"/>
    <xsd:import namespace="3ac73c84-cbd6-4744-8c43-3cfa881b69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eda67-4760-4c0b-a01c-7e34350f5d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c73c84-cbd6-4744-8c43-3cfa881b695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EF5E3-3BA0-4065-A626-A9426F9B00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3DE59E4-4F00-453B-AC85-AE2E1C4881FC}">
  <ds:schemaRefs>
    <ds:schemaRef ds:uri="http://schemas.openxmlformats.org/officeDocument/2006/bibliography"/>
  </ds:schemaRefs>
</ds:datastoreItem>
</file>

<file path=customXml/itemProps3.xml><?xml version="1.0" encoding="utf-8"?>
<ds:datastoreItem xmlns:ds="http://schemas.openxmlformats.org/officeDocument/2006/customXml" ds:itemID="{CEB9AB5F-BDB6-41EA-963F-C16B63BC674F}">
  <ds:schemaRefs>
    <ds:schemaRef ds:uri="http://schemas.microsoft.com/sharepoint/v3/contenttype/forms"/>
  </ds:schemaRefs>
</ds:datastoreItem>
</file>

<file path=customXml/itemProps4.xml><?xml version="1.0" encoding="utf-8"?>
<ds:datastoreItem xmlns:ds="http://schemas.openxmlformats.org/officeDocument/2006/customXml" ds:itemID="{243BE452-FFD5-4683-9FDF-3E98273CF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eda67-4760-4c0b-a01c-7e34350f5d10"/>
    <ds:schemaRef ds:uri="3ac73c84-cbd6-4744-8c43-3cfa881b6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Aicpa</Company>
  <LinksUpToDate>false</LinksUpToDate>
  <CharactersWithSpaces>5876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 Davenport</dc:creator>
  <cp:lastModifiedBy>Christine King</cp:lastModifiedBy>
  <cp:revision>3</cp:revision>
  <cp:lastPrinted>2021-02-25T20:20:00Z</cp:lastPrinted>
  <dcterms:created xsi:type="dcterms:W3CDTF">2023-11-01T13:51:00Z</dcterms:created>
  <dcterms:modified xsi:type="dcterms:W3CDTF">2023-11-01T14:10:00Z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0FAAENUjWtcCD39kkOmtxSExN8pINfDs61w1G2JuqNcHsI88OaoLrMFXRiXOq9+a5EDpcIILWwCn3pDL
JHA1tsyt7Y3A9w6rZmvnszUDS4zVfFpYsyRnRi2NHm0GtM3P5mTgCv4x8WjVFlu/VAl41QPTAAgU
93M1hfF/ARczBoQW3grzQQk1Td8PTU7WFMJaLOvOQdQavRhDnp4bm4SseNxZL4bDNkDsejT6JBA8
wouJ/8xHBq+X2WxWE</vt:lpwstr>
  </property>
  <property fmtid="{D5CDD505-2E9C-101B-9397-08002B2CF9AE}" pid="3" name="MAIL_MSG_ID2">
    <vt:lpwstr>zwaRVpZf6q3sd9N6VRZKEnRZbq0HLsuOPhIcteGG6UAM8oK+WSOkQ1ovsQn
kZA0K/SjGTNXgjB65LpzUmClPZ70QA8uwp1k0g0DG32EcViGuRP0Al4jhwE=</vt:lpwstr>
  </property>
  <property fmtid="{D5CDD505-2E9C-101B-9397-08002B2CF9AE}" pid="4" name="RESPONSE_SENDER_NAME">
    <vt:lpwstr>sAAA2RgG6J6jCJ2gJlstdUqWnKi9eZ4Rxrgx+m4pFGAM85Q=</vt:lpwstr>
  </property>
  <property fmtid="{D5CDD505-2E9C-101B-9397-08002B2CF9AE}" pid="5" name="EMAIL_OWNER_ADDRESS">
    <vt:lpwstr>sAAAUYtyAkeNWR6pIK/F3mQOMBeS5JGH7m8w7NJPeT0QXVw=</vt:lpwstr>
  </property>
  <property fmtid="{D5CDD505-2E9C-101B-9397-08002B2CF9AE}" pid="6" name="ContentTypeId">
    <vt:lpwstr>0x010100A64AAC0B20AC5E4D9898F7DE19DA2E6E</vt:lpwstr>
  </property>
</Properties>
</file>